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843"/>
        <w:gridCol w:w="3136"/>
        <w:gridCol w:w="1679"/>
        <w:gridCol w:w="3827"/>
      </w:tblGrid>
      <w:tr w:rsidR="0007688D" w14:paraId="6CAA15F2" w14:textId="77777777" w:rsidTr="00761DF4">
        <w:trPr>
          <w:trHeight w:val="1691"/>
        </w:trPr>
        <w:tc>
          <w:tcPr>
            <w:tcW w:w="10485" w:type="dxa"/>
            <w:gridSpan w:val="4"/>
            <w:tcBorders>
              <w:top w:val="nil"/>
              <w:left w:val="nil"/>
              <w:right w:val="nil"/>
            </w:tcBorders>
          </w:tcPr>
          <w:p w14:paraId="1B346EDE" w14:textId="77777777" w:rsidR="0007688D" w:rsidRDefault="0007688D" w:rsidP="0007688D">
            <w:pPr>
              <w:rPr>
                <w:rFonts w:ascii="Arial" w:hAnsi="Arial" w:cs="Arial"/>
                <w:sz w:val="40"/>
                <w:szCs w:val="40"/>
              </w:rPr>
            </w:pPr>
            <w:r w:rsidRPr="007D5C07">
              <w:rPr>
                <w:rFonts w:ascii="Arial" w:hAnsi="Arial" w:cs="Arial"/>
                <w:noProof/>
                <w:szCs w:val="24"/>
                <w:lang w:eastAsia="en-GB"/>
              </w:rPr>
              <w:drawing>
                <wp:anchor distT="0" distB="0" distL="114300" distR="114300" simplePos="0" relativeHeight="251659264" behindDoc="0" locked="0" layoutInCell="1" allowOverlap="1" wp14:anchorId="05462AFE" wp14:editId="6FEC1748">
                  <wp:simplePos x="0" y="0"/>
                  <wp:positionH relativeFrom="column">
                    <wp:posOffset>4539275</wp:posOffset>
                  </wp:positionH>
                  <wp:positionV relativeFrom="paragraph">
                    <wp:posOffset>12700</wp:posOffset>
                  </wp:positionV>
                  <wp:extent cx="2030400" cy="885600"/>
                  <wp:effectExtent l="0" t="0" r="8255" b="0"/>
                  <wp:wrapNone/>
                  <wp:docPr id="1" name="Picture 1" descr=" DCC Logo 09 Out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CC Logo 09 Outl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400" cy="88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40"/>
                <w:szCs w:val="40"/>
              </w:rPr>
              <w:t xml:space="preserve">Role Profile </w:t>
            </w:r>
          </w:p>
          <w:p w14:paraId="458E0833" w14:textId="77777777" w:rsidR="0007688D" w:rsidRDefault="0007688D" w:rsidP="0007688D">
            <w:r>
              <w:rPr>
                <w:rFonts w:ascii="Arial" w:hAnsi="Arial" w:cs="Arial"/>
                <w:sz w:val="40"/>
                <w:szCs w:val="40"/>
              </w:rPr>
              <w:t>Section 1</w:t>
            </w:r>
          </w:p>
          <w:p w14:paraId="74DD664A" w14:textId="77777777" w:rsidR="0007688D" w:rsidRDefault="0007688D" w:rsidP="0007688D">
            <w:pPr>
              <w:jc w:val="right"/>
            </w:pPr>
          </w:p>
        </w:tc>
      </w:tr>
      <w:tr w:rsidR="0007688D" w14:paraId="1E4CCED8" w14:textId="77777777" w:rsidTr="002A023E">
        <w:trPr>
          <w:trHeight w:val="709"/>
        </w:trPr>
        <w:tc>
          <w:tcPr>
            <w:tcW w:w="1843" w:type="dxa"/>
            <w:shd w:val="clear" w:color="auto" w:fill="BFBFBF" w:themeFill="background1" w:themeFillShade="BF"/>
            <w:vAlign w:val="center"/>
          </w:tcPr>
          <w:p w14:paraId="5418E8DD" w14:textId="77777777" w:rsidR="0007688D" w:rsidRPr="009A4FDD" w:rsidRDefault="0007688D" w:rsidP="0007688D">
            <w:pPr>
              <w:rPr>
                <w:rFonts w:ascii="Arial" w:hAnsi="Arial" w:cs="Arial"/>
                <w:b/>
              </w:rPr>
            </w:pPr>
            <w:r w:rsidRPr="009A4FDD">
              <w:rPr>
                <w:rFonts w:ascii="Arial" w:hAnsi="Arial" w:cs="Arial"/>
                <w:b/>
              </w:rPr>
              <w:t>Job Title</w:t>
            </w:r>
          </w:p>
        </w:tc>
        <w:tc>
          <w:tcPr>
            <w:tcW w:w="3136" w:type="dxa"/>
            <w:vAlign w:val="center"/>
          </w:tcPr>
          <w:p w14:paraId="5AAA3B2D" w14:textId="250B4ABC" w:rsidR="0007688D" w:rsidRPr="009A4FDD" w:rsidRDefault="004753E6" w:rsidP="00C63D98">
            <w:pPr>
              <w:rPr>
                <w:rFonts w:ascii="Arial" w:hAnsi="Arial" w:cs="Arial"/>
              </w:rPr>
            </w:pPr>
            <w:r>
              <w:rPr>
                <w:rFonts w:ascii="Arial" w:hAnsi="Arial" w:cs="Arial"/>
              </w:rPr>
              <w:t xml:space="preserve">Strategic </w:t>
            </w:r>
            <w:r w:rsidR="00255539">
              <w:rPr>
                <w:rFonts w:ascii="Arial" w:hAnsi="Arial" w:cs="Arial"/>
              </w:rPr>
              <w:t>Waste</w:t>
            </w:r>
            <w:r>
              <w:rPr>
                <w:rFonts w:ascii="Arial" w:hAnsi="Arial" w:cs="Arial"/>
              </w:rPr>
              <w:t xml:space="preserve"> Manager</w:t>
            </w:r>
          </w:p>
        </w:tc>
        <w:tc>
          <w:tcPr>
            <w:tcW w:w="1679" w:type="dxa"/>
            <w:shd w:val="clear" w:color="auto" w:fill="BFBFBF" w:themeFill="background1" w:themeFillShade="BF"/>
            <w:vAlign w:val="center"/>
          </w:tcPr>
          <w:p w14:paraId="4FAD25D5" w14:textId="77777777" w:rsidR="0007688D" w:rsidRPr="009A4FDD" w:rsidRDefault="0007688D" w:rsidP="0007688D">
            <w:pPr>
              <w:rPr>
                <w:rFonts w:ascii="Arial" w:hAnsi="Arial" w:cs="Arial"/>
                <w:b/>
              </w:rPr>
            </w:pPr>
            <w:r w:rsidRPr="009A4FDD">
              <w:rPr>
                <w:rFonts w:ascii="Arial" w:hAnsi="Arial" w:cs="Arial"/>
                <w:b/>
              </w:rPr>
              <w:t>Service</w:t>
            </w:r>
          </w:p>
        </w:tc>
        <w:tc>
          <w:tcPr>
            <w:tcW w:w="3827" w:type="dxa"/>
            <w:vAlign w:val="center"/>
          </w:tcPr>
          <w:p w14:paraId="40913937" w14:textId="77777777" w:rsidR="0007688D" w:rsidRPr="009A4FDD" w:rsidRDefault="00AB24D8" w:rsidP="0007688D">
            <w:pPr>
              <w:rPr>
                <w:rFonts w:ascii="Arial" w:hAnsi="Arial" w:cs="Arial"/>
              </w:rPr>
            </w:pPr>
            <w:r>
              <w:rPr>
                <w:rFonts w:ascii="Arial" w:hAnsi="Arial" w:cs="Arial"/>
              </w:rPr>
              <w:t>Neighbourhoods and Climate Change</w:t>
            </w:r>
          </w:p>
        </w:tc>
      </w:tr>
      <w:tr w:rsidR="0007688D" w14:paraId="7C64DA0A" w14:textId="77777777" w:rsidTr="002A023E">
        <w:trPr>
          <w:trHeight w:val="709"/>
        </w:trPr>
        <w:tc>
          <w:tcPr>
            <w:tcW w:w="1843" w:type="dxa"/>
            <w:shd w:val="clear" w:color="auto" w:fill="BFBFBF" w:themeFill="background1" w:themeFillShade="BF"/>
            <w:vAlign w:val="center"/>
          </w:tcPr>
          <w:p w14:paraId="03A80279" w14:textId="77777777" w:rsidR="0007688D" w:rsidRPr="009A4FDD" w:rsidRDefault="0007688D" w:rsidP="0007688D">
            <w:pPr>
              <w:rPr>
                <w:rFonts w:ascii="Arial" w:hAnsi="Arial" w:cs="Arial"/>
                <w:b/>
              </w:rPr>
            </w:pPr>
            <w:r w:rsidRPr="009A4FDD">
              <w:rPr>
                <w:rFonts w:ascii="Arial" w:hAnsi="Arial" w:cs="Arial"/>
                <w:b/>
              </w:rPr>
              <w:t>Grade</w:t>
            </w:r>
          </w:p>
        </w:tc>
        <w:tc>
          <w:tcPr>
            <w:tcW w:w="3136" w:type="dxa"/>
            <w:vAlign w:val="center"/>
          </w:tcPr>
          <w:p w14:paraId="5F7392CE" w14:textId="41C05FFA" w:rsidR="0007688D" w:rsidRPr="009A4FDD" w:rsidRDefault="00AB24D8" w:rsidP="0007688D">
            <w:pPr>
              <w:rPr>
                <w:rFonts w:ascii="Arial" w:hAnsi="Arial" w:cs="Arial"/>
              </w:rPr>
            </w:pPr>
            <w:r>
              <w:rPr>
                <w:rFonts w:ascii="Arial" w:hAnsi="Arial" w:cs="Arial"/>
              </w:rPr>
              <w:t>Strategic Manager Band</w:t>
            </w:r>
            <w:r w:rsidR="008F08DA">
              <w:rPr>
                <w:rFonts w:ascii="Arial" w:hAnsi="Arial" w:cs="Arial"/>
              </w:rPr>
              <w:t xml:space="preserve"> 1</w:t>
            </w:r>
          </w:p>
        </w:tc>
        <w:tc>
          <w:tcPr>
            <w:tcW w:w="1679" w:type="dxa"/>
            <w:shd w:val="clear" w:color="auto" w:fill="BFBFBF" w:themeFill="background1" w:themeFillShade="BF"/>
            <w:vAlign w:val="center"/>
          </w:tcPr>
          <w:p w14:paraId="6FD3C12C" w14:textId="77777777" w:rsidR="0007688D" w:rsidRPr="009A4FDD" w:rsidRDefault="0007688D" w:rsidP="0007688D">
            <w:pPr>
              <w:rPr>
                <w:rFonts w:ascii="Arial" w:hAnsi="Arial" w:cs="Arial"/>
                <w:b/>
              </w:rPr>
            </w:pPr>
            <w:r w:rsidRPr="009A4FDD">
              <w:rPr>
                <w:rFonts w:ascii="Arial" w:hAnsi="Arial" w:cs="Arial"/>
                <w:b/>
              </w:rPr>
              <w:t>Service Area</w:t>
            </w:r>
          </w:p>
        </w:tc>
        <w:tc>
          <w:tcPr>
            <w:tcW w:w="3827" w:type="dxa"/>
            <w:vAlign w:val="center"/>
          </w:tcPr>
          <w:p w14:paraId="29A6BB1C" w14:textId="52F067FE" w:rsidR="0007688D" w:rsidRPr="009A4FDD" w:rsidRDefault="00255539" w:rsidP="0007688D">
            <w:pPr>
              <w:rPr>
                <w:rFonts w:ascii="Arial" w:hAnsi="Arial" w:cs="Arial"/>
              </w:rPr>
            </w:pPr>
            <w:r>
              <w:rPr>
                <w:rFonts w:ascii="Arial" w:hAnsi="Arial" w:cs="Arial"/>
              </w:rPr>
              <w:t>Environment</w:t>
            </w:r>
            <w:r w:rsidR="002F7426">
              <w:rPr>
                <w:rFonts w:ascii="Arial" w:hAnsi="Arial" w:cs="Arial"/>
              </w:rPr>
              <w:t>al</w:t>
            </w:r>
            <w:r>
              <w:rPr>
                <w:rFonts w:ascii="Arial" w:hAnsi="Arial" w:cs="Arial"/>
              </w:rPr>
              <w:t xml:space="preserve"> Services</w:t>
            </w:r>
          </w:p>
        </w:tc>
      </w:tr>
      <w:tr w:rsidR="009A4FDD" w14:paraId="04956130" w14:textId="77777777" w:rsidTr="002A023E">
        <w:trPr>
          <w:trHeight w:val="709"/>
        </w:trPr>
        <w:tc>
          <w:tcPr>
            <w:tcW w:w="1843" w:type="dxa"/>
            <w:shd w:val="clear" w:color="auto" w:fill="BFBFBF" w:themeFill="background1" w:themeFillShade="BF"/>
            <w:vAlign w:val="center"/>
          </w:tcPr>
          <w:p w14:paraId="440DACAA" w14:textId="77777777" w:rsidR="009A4FDD" w:rsidRPr="00D90B5D" w:rsidRDefault="002A023E" w:rsidP="0007688D">
            <w:pPr>
              <w:rPr>
                <w:rFonts w:ascii="Arial" w:hAnsi="Arial" w:cs="Arial"/>
              </w:rPr>
            </w:pPr>
            <w:r>
              <w:rPr>
                <w:rFonts w:ascii="Arial" w:hAnsi="Arial" w:cs="Arial"/>
                <w:b/>
              </w:rPr>
              <w:t>Reporting to</w:t>
            </w:r>
          </w:p>
        </w:tc>
        <w:tc>
          <w:tcPr>
            <w:tcW w:w="8642" w:type="dxa"/>
            <w:gridSpan w:val="3"/>
            <w:vAlign w:val="center"/>
          </w:tcPr>
          <w:p w14:paraId="5BA5D97C" w14:textId="17CE3AD3" w:rsidR="009A4FDD" w:rsidRPr="00D90B5D" w:rsidRDefault="00C745FF" w:rsidP="009A4FDD">
            <w:pPr>
              <w:rPr>
                <w:rFonts w:ascii="Arial" w:hAnsi="Arial" w:cs="Arial"/>
              </w:rPr>
            </w:pPr>
            <w:r>
              <w:rPr>
                <w:rFonts w:ascii="Arial" w:hAnsi="Arial" w:cs="Arial"/>
              </w:rPr>
              <w:t xml:space="preserve">Head of </w:t>
            </w:r>
            <w:r w:rsidR="00255539">
              <w:rPr>
                <w:rFonts w:ascii="Arial" w:hAnsi="Arial" w:cs="Arial"/>
              </w:rPr>
              <w:t>Environment</w:t>
            </w:r>
          </w:p>
        </w:tc>
      </w:tr>
      <w:tr w:rsidR="00D2408F" w:rsidRPr="00D90B5D" w14:paraId="2BC86651" w14:textId="77777777" w:rsidTr="00D2408F">
        <w:trPr>
          <w:trHeight w:val="959"/>
        </w:trPr>
        <w:tc>
          <w:tcPr>
            <w:tcW w:w="1843" w:type="dxa"/>
            <w:shd w:val="clear" w:color="auto" w:fill="BFBFBF" w:themeFill="background1" w:themeFillShade="BF"/>
            <w:vAlign w:val="center"/>
          </w:tcPr>
          <w:p w14:paraId="71BE1A91" w14:textId="77777777" w:rsidR="00D2408F" w:rsidRPr="00D90B5D" w:rsidRDefault="00D2408F" w:rsidP="00D2408F">
            <w:pPr>
              <w:rPr>
                <w:rFonts w:ascii="Arial" w:hAnsi="Arial" w:cs="Arial"/>
                <w:b/>
              </w:rPr>
            </w:pPr>
            <w:r>
              <w:rPr>
                <w:rFonts w:ascii="Arial" w:hAnsi="Arial" w:cs="Arial"/>
                <w:b/>
              </w:rPr>
              <w:t>Politically Restricted</w:t>
            </w:r>
          </w:p>
        </w:tc>
        <w:tc>
          <w:tcPr>
            <w:tcW w:w="8642" w:type="dxa"/>
            <w:gridSpan w:val="3"/>
            <w:vAlign w:val="center"/>
          </w:tcPr>
          <w:p w14:paraId="250E2C5B" w14:textId="77777777" w:rsidR="00D2408F" w:rsidRPr="00D90B5D" w:rsidRDefault="00D2408F" w:rsidP="00D2408F">
            <w:pPr>
              <w:rPr>
                <w:rFonts w:ascii="Arial" w:hAnsi="Arial" w:cs="Arial"/>
              </w:rPr>
            </w:pPr>
            <w:r>
              <w:rPr>
                <w:rFonts w:ascii="Arial" w:hAnsi="Arial" w:cs="Arial"/>
              </w:rPr>
              <w:t>The Council has designated that this post is not politically restricted in accordance with the requirement of section 1(5) of the Local Government and Housing Act 1989 and by regulations made from time to time by the Secretary of State.</w:t>
            </w:r>
          </w:p>
        </w:tc>
      </w:tr>
      <w:tr w:rsidR="002A023E" w14:paraId="0B2F95CF" w14:textId="77777777" w:rsidTr="002A023E">
        <w:trPr>
          <w:trHeight w:val="709"/>
        </w:trPr>
        <w:tc>
          <w:tcPr>
            <w:tcW w:w="1843" w:type="dxa"/>
            <w:shd w:val="clear" w:color="auto" w:fill="BFBFBF" w:themeFill="background1" w:themeFillShade="BF"/>
            <w:vAlign w:val="center"/>
          </w:tcPr>
          <w:p w14:paraId="420A014D" w14:textId="77777777" w:rsidR="002A023E" w:rsidRPr="00D90B5D" w:rsidRDefault="002A023E" w:rsidP="0007688D">
            <w:pPr>
              <w:rPr>
                <w:rFonts w:ascii="Arial" w:hAnsi="Arial" w:cs="Arial"/>
                <w:b/>
              </w:rPr>
            </w:pPr>
            <w:r>
              <w:rPr>
                <w:rFonts w:ascii="Arial" w:hAnsi="Arial" w:cs="Arial"/>
                <w:b/>
              </w:rPr>
              <w:t>Disclosure &amp; Barring Service</w:t>
            </w:r>
          </w:p>
        </w:tc>
        <w:tc>
          <w:tcPr>
            <w:tcW w:w="8642" w:type="dxa"/>
            <w:gridSpan w:val="3"/>
            <w:vAlign w:val="center"/>
          </w:tcPr>
          <w:p w14:paraId="14E0B294" w14:textId="4F10A736" w:rsidR="002A023E" w:rsidRPr="00D90B5D" w:rsidRDefault="00255539" w:rsidP="009A4FDD">
            <w:pPr>
              <w:rPr>
                <w:rFonts w:ascii="Arial" w:hAnsi="Arial" w:cs="Arial"/>
              </w:rPr>
            </w:pPr>
            <w:r w:rsidRPr="00AE4221">
              <w:rPr>
                <w:rFonts w:ascii="Arial" w:hAnsi="Arial" w:cs="Arial"/>
                <w:szCs w:val="24"/>
              </w:rPr>
              <w:t xml:space="preserve">This post </w:t>
            </w:r>
            <w:r w:rsidRPr="00AE4221">
              <w:rPr>
                <w:rFonts w:ascii="Arial" w:hAnsi="Arial" w:cs="Arial"/>
                <w:b/>
                <w:szCs w:val="24"/>
              </w:rPr>
              <w:t>is not</w:t>
            </w:r>
            <w:r w:rsidRPr="00AE4221">
              <w:rPr>
                <w:rFonts w:ascii="Arial" w:hAnsi="Arial" w:cs="Arial"/>
                <w:szCs w:val="24"/>
              </w:rPr>
              <w:t xml:space="preserve"> subject to a disclosure</w:t>
            </w:r>
            <w:r>
              <w:rPr>
                <w:rFonts w:cs="Arial"/>
                <w:szCs w:val="24"/>
              </w:rPr>
              <w:t>.</w:t>
            </w:r>
          </w:p>
        </w:tc>
      </w:tr>
      <w:tr w:rsidR="0007688D" w14:paraId="65183F36" w14:textId="77777777" w:rsidTr="009A4FDD">
        <w:trPr>
          <w:trHeight w:val="2268"/>
        </w:trPr>
        <w:tc>
          <w:tcPr>
            <w:tcW w:w="10485" w:type="dxa"/>
            <w:gridSpan w:val="4"/>
          </w:tcPr>
          <w:p w14:paraId="3B92E8F6" w14:textId="77777777" w:rsidR="0007688D" w:rsidRPr="00D90B5D" w:rsidRDefault="0007688D" w:rsidP="009A4FDD">
            <w:pPr>
              <w:spacing w:before="120" w:after="120"/>
              <w:rPr>
                <w:rFonts w:ascii="Arial" w:hAnsi="Arial" w:cs="Arial"/>
                <w:b/>
              </w:rPr>
            </w:pPr>
            <w:r w:rsidRPr="00D90B5D">
              <w:rPr>
                <w:rFonts w:ascii="Arial" w:hAnsi="Arial" w:cs="Arial"/>
                <w:b/>
              </w:rPr>
              <w:t>Purpose of the job:</w:t>
            </w:r>
          </w:p>
          <w:p w14:paraId="0DFFF924" w14:textId="0CF8CEC1" w:rsidR="0007688D" w:rsidRPr="00D90B5D" w:rsidRDefault="0007688D" w:rsidP="009A4FDD">
            <w:pPr>
              <w:autoSpaceDE w:val="0"/>
              <w:autoSpaceDN w:val="0"/>
              <w:adjustRightInd w:val="0"/>
              <w:rPr>
                <w:rFonts w:ascii="Arial" w:hAnsi="Arial" w:cs="Arial"/>
              </w:rPr>
            </w:pPr>
            <w:r w:rsidRPr="00D90B5D">
              <w:rPr>
                <w:rFonts w:ascii="Arial" w:hAnsi="Arial" w:cs="Arial"/>
              </w:rPr>
              <w:t xml:space="preserve">The post holder is responsible for providing strategic leadership, and will set the priorities, policy and direction of the </w:t>
            </w:r>
            <w:r w:rsidR="00DD7637">
              <w:rPr>
                <w:rFonts w:ascii="Arial" w:hAnsi="Arial" w:cs="Arial"/>
              </w:rPr>
              <w:t xml:space="preserve">Strategic </w:t>
            </w:r>
            <w:r w:rsidR="00255539">
              <w:rPr>
                <w:rFonts w:ascii="Arial" w:hAnsi="Arial" w:cs="Arial"/>
              </w:rPr>
              <w:t>Waste</w:t>
            </w:r>
            <w:r w:rsidR="00F914B1">
              <w:rPr>
                <w:rFonts w:ascii="Arial" w:hAnsi="Arial" w:cs="Arial"/>
              </w:rPr>
              <w:t xml:space="preserve"> team</w:t>
            </w:r>
            <w:r w:rsidR="008F08DA">
              <w:rPr>
                <w:rFonts w:ascii="Arial" w:hAnsi="Arial" w:cs="Arial"/>
              </w:rPr>
              <w:t xml:space="preserve">, </w:t>
            </w:r>
            <w:r w:rsidRPr="00D90B5D">
              <w:rPr>
                <w:rFonts w:ascii="Arial" w:hAnsi="Arial" w:cs="Arial"/>
              </w:rPr>
              <w:t xml:space="preserve">aligned to Corporate and Service priorities. They will contribute to the wider service area management team and will lead by example in terms of embedding the vision, values and behaviours of the </w:t>
            </w:r>
            <w:r w:rsidR="005E491F">
              <w:rPr>
                <w:rFonts w:ascii="Arial" w:hAnsi="Arial" w:cs="Arial"/>
              </w:rPr>
              <w:t>C</w:t>
            </w:r>
            <w:r w:rsidRPr="00D90B5D">
              <w:rPr>
                <w:rFonts w:ascii="Arial" w:hAnsi="Arial" w:cs="Arial"/>
              </w:rPr>
              <w:t xml:space="preserve">ouncil. </w:t>
            </w:r>
          </w:p>
          <w:p w14:paraId="30059067" w14:textId="77777777" w:rsidR="0007688D" w:rsidRPr="00D90B5D" w:rsidRDefault="0007688D" w:rsidP="009A4FDD">
            <w:pPr>
              <w:autoSpaceDE w:val="0"/>
              <w:autoSpaceDN w:val="0"/>
              <w:adjustRightInd w:val="0"/>
              <w:rPr>
                <w:rFonts w:ascii="Arial" w:hAnsi="Arial" w:cs="Arial"/>
              </w:rPr>
            </w:pPr>
          </w:p>
          <w:p w14:paraId="60818D57" w14:textId="77777777" w:rsidR="0007688D" w:rsidRPr="00D90B5D" w:rsidRDefault="0007688D" w:rsidP="005E491F">
            <w:pPr>
              <w:autoSpaceDE w:val="0"/>
              <w:autoSpaceDN w:val="0"/>
              <w:adjustRightInd w:val="0"/>
              <w:spacing w:after="120"/>
              <w:rPr>
                <w:rFonts w:ascii="Arial" w:hAnsi="Arial" w:cs="Arial"/>
              </w:rPr>
            </w:pPr>
            <w:r w:rsidRPr="00D90B5D">
              <w:rPr>
                <w:rFonts w:ascii="Arial" w:hAnsi="Arial" w:cs="Arial"/>
              </w:rPr>
              <w:t xml:space="preserve">They will assume a corporate remit as appropriate and will engage with other service areas to achieve better outcomes for the </w:t>
            </w:r>
            <w:r w:rsidR="005E491F">
              <w:rPr>
                <w:rFonts w:ascii="Arial" w:hAnsi="Arial" w:cs="Arial"/>
              </w:rPr>
              <w:t>C</w:t>
            </w:r>
            <w:r w:rsidR="005E491F" w:rsidRPr="00D90B5D">
              <w:rPr>
                <w:rFonts w:ascii="Arial" w:hAnsi="Arial" w:cs="Arial"/>
              </w:rPr>
              <w:t>ouncil</w:t>
            </w:r>
            <w:r w:rsidRPr="00D90B5D">
              <w:rPr>
                <w:rFonts w:ascii="Arial" w:hAnsi="Arial" w:cs="Arial"/>
              </w:rPr>
              <w:t>.</w:t>
            </w:r>
          </w:p>
        </w:tc>
      </w:tr>
      <w:tr w:rsidR="0007688D" w14:paraId="43AEFBE2" w14:textId="77777777" w:rsidTr="002A023E">
        <w:trPr>
          <w:trHeight w:val="7371"/>
        </w:trPr>
        <w:tc>
          <w:tcPr>
            <w:tcW w:w="10485" w:type="dxa"/>
            <w:gridSpan w:val="4"/>
          </w:tcPr>
          <w:p w14:paraId="6E3DD714" w14:textId="77777777" w:rsidR="0007688D" w:rsidRPr="00D90B5D" w:rsidRDefault="0007688D" w:rsidP="001E4736">
            <w:pPr>
              <w:spacing w:before="120" w:after="120"/>
              <w:rPr>
                <w:rFonts w:ascii="Arial" w:hAnsi="Arial" w:cs="Arial"/>
                <w:b/>
              </w:rPr>
            </w:pPr>
            <w:r w:rsidRPr="00D90B5D">
              <w:rPr>
                <w:rFonts w:ascii="Arial" w:hAnsi="Arial" w:cs="Arial"/>
                <w:b/>
              </w:rPr>
              <w:t>Key Result Area – Corporate</w:t>
            </w:r>
          </w:p>
          <w:p w14:paraId="5570F9A6" w14:textId="77777777" w:rsidR="0007688D" w:rsidRPr="00D90B5D" w:rsidRDefault="0007688D" w:rsidP="00255539">
            <w:pPr>
              <w:pStyle w:val="ListParagraph"/>
              <w:numPr>
                <w:ilvl w:val="0"/>
                <w:numId w:val="2"/>
              </w:numPr>
              <w:spacing w:before="120" w:after="120"/>
              <w:contextualSpacing w:val="0"/>
              <w:rPr>
                <w:rFonts w:ascii="Arial" w:hAnsi="Arial" w:cs="Arial"/>
              </w:rPr>
            </w:pPr>
            <w:r w:rsidRPr="00D90B5D">
              <w:rPr>
                <w:rFonts w:ascii="Arial" w:hAnsi="Arial" w:cs="Arial"/>
              </w:rPr>
              <w:t>To drive organisational change and the transformational agenda by championing the organisational benefits and seeking to embed the application of the council’s core values of People Focused, Outcome Focused and Innovation and Empowerment which are built around a ‘One Council’ ethos;</w:t>
            </w:r>
          </w:p>
          <w:p w14:paraId="3806F6A2" w14:textId="5470913A" w:rsidR="00F914B1" w:rsidRDefault="0007688D" w:rsidP="00F914B1">
            <w:pPr>
              <w:pStyle w:val="ListParagraph"/>
              <w:numPr>
                <w:ilvl w:val="0"/>
                <w:numId w:val="2"/>
              </w:numPr>
              <w:spacing w:before="120" w:after="120"/>
              <w:rPr>
                <w:rFonts w:ascii="Arial" w:hAnsi="Arial" w:cs="Arial"/>
              </w:rPr>
            </w:pPr>
            <w:r w:rsidRPr="00D90B5D">
              <w:rPr>
                <w:rFonts w:ascii="Arial" w:hAnsi="Arial" w:cs="Arial"/>
              </w:rPr>
              <w:t xml:space="preserve">To strengthen and develop the culture of the council and promote the implementation of a ‘One Council’ approach. To support and seek out collaborative opportunities across the service, within the </w:t>
            </w:r>
            <w:r w:rsidRPr="00255539">
              <w:rPr>
                <w:rFonts w:ascii="Arial" w:hAnsi="Arial" w:cs="Arial"/>
              </w:rPr>
              <w:t>wider counci</w:t>
            </w:r>
            <w:r w:rsidR="00D90B5D" w:rsidRPr="00255539">
              <w:rPr>
                <w:rFonts w:ascii="Arial" w:hAnsi="Arial" w:cs="Arial"/>
              </w:rPr>
              <w:t>l and with appropriate partners.</w:t>
            </w:r>
          </w:p>
          <w:p w14:paraId="7D804398" w14:textId="77777777" w:rsidR="00F914B1" w:rsidRPr="00F914B1" w:rsidRDefault="00F914B1" w:rsidP="00F914B1">
            <w:pPr>
              <w:pStyle w:val="ListParagraph"/>
              <w:spacing w:before="120" w:after="120"/>
              <w:ind w:left="360"/>
              <w:rPr>
                <w:rFonts w:ascii="Arial" w:hAnsi="Arial" w:cs="Arial"/>
              </w:rPr>
            </w:pPr>
          </w:p>
          <w:p w14:paraId="4AC51243" w14:textId="77777777" w:rsidR="00255539" w:rsidRPr="00255539" w:rsidRDefault="00255539" w:rsidP="00255539">
            <w:pPr>
              <w:pStyle w:val="ListParagraph"/>
              <w:numPr>
                <w:ilvl w:val="0"/>
                <w:numId w:val="2"/>
              </w:numPr>
              <w:rPr>
                <w:rFonts w:ascii="Arial" w:hAnsi="Arial" w:cs="Arial"/>
                <w:sz w:val="24"/>
                <w:szCs w:val="24"/>
              </w:rPr>
            </w:pPr>
            <w:r w:rsidRPr="00255539">
              <w:rPr>
                <w:rFonts w:ascii="Arial" w:hAnsi="Arial" w:cs="Arial"/>
              </w:rPr>
              <w:t>To contribute to our corporate responsibility in relation to climate change by considering and limiting the carbon impact of activities during the course of your work, wherever possible.</w:t>
            </w:r>
          </w:p>
          <w:p w14:paraId="11C5C43B" w14:textId="77777777" w:rsidR="00255539" w:rsidRDefault="00255539" w:rsidP="00255539">
            <w:pPr>
              <w:pStyle w:val="ListParagraph"/>
              <w:spacing w:before="120" w:after="120"/>
              <w:ind w:left="360"/>
              <w:rPr>
                <w:rFonts w:ascii="Arial" w:hAnsi="Arial" w:cs="Arial"/>
              </w:rPr>
            </w:pPr>
          </w:p>
          <w:p w14:paraId="573EA0DA" w14:textId="77777777" w:rsidR="0007688D" w:rsidRPr="00D90B5D" w:rsidRDefault="00D90B5D" w:rsidP="001E4736">
            <w:pPr>
              <w:spacing w:before="120" w:after="120"/>
              <w:rPr>
                <w:rFonts w:ascii="Arial" w:hAnsi="Arial" w:cs="Arial"/>
                <w:b/>
              </w:rPr>
            </w:pPr>
            <w:r w:rsidRPr="00D90B5D">
              <w:rPr>
                <w:rFonts w:ascii="Arial" w:hAnsi="Arial" w:cs="Arial"/>
                <w:b/>
              </w:rPr>
              <w:t>Key Result Area – Leadership</w:t>
            </w:r>
          </w:p>
          <w:p w14:paraId="18ADB107" w14:textId="77777777" w:rsidR="00D90B5D" w:rsidRPr="00D90B5D" w:rsidRDefault="00D90B5D" w:rsidP="00255539">
            <w:pPr>
              <w:pStyle w:val="ListParagraph"/>
              <w:numPr>
                <w:ilvl w:val="0"/>
                <w:numId w:val="2"/>
              </w:numPr>
              <w:spacing w:before="120" w:after="120"/>
              <w:contextualSpacing w:val="0"/>
              <w:rPr>
                <w:rFonts w:ascii="Arial" w:hAnsi="Arial" w:cs="Arial"/>
              </w:rPr>
            </w:pPr>
            <w:r w:rsidRPr="00D90B5D">
              <w:rPr>
                <w:rFonts w:ascii="Arial" w:hAnsi="Arial" w:cs="Arial"/>
              </w:rPr>
              <w:t>To provide clear and visible leadership in a positive working environment;</w:t>
            </w:r>
          </w:p>
          <w:p w14:paraId="5A6D073F" w14:textId="77777777" w:rsidR="00D90B5D" w:rsidRPr="00D90B5D" w:rsidRDefault="00D90B5D" w:rsidP="00255539">
            <w:pPr>
              <w:pStyle w:val="ListParagraph"/>
              <w:numPr>
                <w:ilvl w:val="0"/>
                <w:numId w:val="2"/>
              </w:numPr>
              <w:spacing w:before="120" w:after="120"/>
              <w:contextualSpacing w:val="0"/>
              <w:rPr>
                <w:rFonts w:ascii="Arial" w:hAnsi="Arial" w:cs="Arial"/>
              </w:rPr>
            </w:pPr>
            <w:r w:rsidRPr="00D90B5D">
              <w:rPr>
                <w:rFonts w:ascii="Arial" w:hAnsi="Arial" w:cs="Arial"/>
              </w:rPr>
              <w:t>Contribute to the overall plan for the service, taking the lead role and advising on specialist areas of responsibility;</w:t>
            </w:r>
          </w:p>
          <w:p w14:paraId="23BBF473" w14:textId="77777777" w:rsidR="00D90B5D" w:rsidRDefault="00D90B5D" w:rsidP="00255539">
            <w:pPr>
              <w:pStyle w:val="ListParagraph"/>
              <w:numPr>
                <w:ilvl w:val="0"/>
                <w:numId w:val="2"/>
              </w:numPr>
              <w:spacing w:before="120" w:after="120"/>
              <w:contextualSpacing w:val="0"/>
              <w:rPr>
                <w:rFonts w:ascii="Arial" w:hAnsi="Arial" w:cs="Arial"/>
              </w:rPr>
            </w:pPr>
            <w:r w:rsidRPr="00D90B5D">
              <w:rPr>
                <w:rFonts w:ascii="Arial" w:hAnsi="Arial" w:cs="Arial"/>
              </w:rPr>
              <w:t xml:space="preserve">Manage corporate and service projects and initiatives of varying complexity ensuring that the standard project management methodology is properly utilised. Provide opportunities for employees by encouraging cross-service and matrix working. </w:t>
            </w:r>
          </w:p>
          <w:p w14:paraId="7C9D9D37" w14:textId="77777777" w:rsidR="00D90B5D" w:rsidRPr="00D90B5D" w:rsidRDefault="00D90B5D" w:rsidP="001E4736">
            <w:pPr>
              <w:spacing w:before="120" w:after="120"/>
              <w:ind w:left="142"/>
              <w:rPr>
                <w:rFonts w:ascii="Arial" w:hAnsi="Arial" w:cs="Arial"/>
                <w:b/>
              </w:rPr>
            </w:pPr>
            <w:r w:rsidRPr="00D90B5D">
              <w:rPr>
                <w:rFonts w:ascii="Arial" w:hAnsi="Arial" w:cs="Arial"/>
                <w:b/>
              </w:rPr>
              <w:t>Key Result Area – Service Delivery</w:t>
            </w:r>
          </w:p>
          <w:p w14:paraId="45A54516" w14:textId="77777777" w:rsidR="00D90B5D" w:rsidRDefault="00D90B5D" w:rsidP="00255539">
            <w:pPr>
              <w:pStyle w:val="ListParagraph"/>
              <w:numPr>
                <w:ilvl w:val="0"/>
                <w:numId w:val="2"/>
              </w:numPr>
              <w:spacing w:before="120" w:after="120"/>
              <w:contextualSpacing w:val="0"/>
              <w:rPr>
                <w:rFonts w:ascii="Arial" w:hAnsi="Arial" w:cs="Arial"/>
              </w:rPr>
            </w:pPr>
            <w:r>
              <w:rPr>
                <w:rFonts w:ascii="Arial" w:hAnsi="Arial" w:cs="Arial"/>
              </w:rPr>
              <w:t>Ensure service delivery is maintained in line with the corporate service design principles and establish the most effective level of service delivery attainable within the resources available;</w:t>
            </w:r>
          </w:p>
          <w:p w14:paraId="3FB9E16C" w14:textId="2BC31AF1" w:rsidR="001E4736" w:rsidRDefault="00D90B5D" w:rsidP="00255539">
            <w:pPr>
              <w:pStyle w:val="ListParagraph"/>
              <w:numPr>
                <w:ilvl w:val="0"/>
                <w:numId w:val="2"/>
              </w:numPr>
              <w:spacing w:before="120" w:after="120"/>
              <w:contextualSpacing w:val="0"/>
              <w:rPr>
                <w:rFonts w:ascii="Arial" w:hAnsi="Arial" w:cs="Arial"/>
              </w:rPr>
            </w:pPr>
            <w:r>
              <w:rPr>
                <w:rFonts w:ascii="Arial" w:hAnsi="Arial" w:cs="Arial"/>
              </w:rPr>
              <w:t xml:space="preserve">Establish effective workforce planning arrangements which support medium to long term service delivery and take into account not only the human resource factors, but ties this </w:t>
            </w:r>
            <w:r w:rsidR="009F6F3E">
              <w:rPr>
                <w:rFonts w:ascii="Arial" w:hAnsi="Arial" w:cs="Arial"/>
              </w:rPr>
              <w:t>into</w:t>
            </w:r>
            <w:r>
              <w:rPr>
                <w:rFonts w:ascii="Arial" w:hAnsi="Arial" w:cs="Arial"/>
              </w:rPr>
              <w:t xml:space="preserve"> overall strategic </w:t>
            </w:r>
            <w:r>
              <w:rPr>
                <w:rFonts w:ascii="Arial" w:hAnsi="Arial" w:cs="Arial"/>
              </w:rPr>
              <w:lastRenderedPageBreak/>
              <w:t xml:space="preserve">plans, financial and budget considerations, environmental issues and </w:t>
            </w:r>
            <w:r w:rsidR="001E4736">
              <w:rPr>
                <w:rFonts w:ascii="Arial" w:hAnsi="Arial" w:cs="Arial"/>
              </w:rPr>
              <w:t>legislative</w:t>
            </w:r>
            <w:r>
              <w:rPr>
                <w:rFonts w:ascii="Arial" w:hAnsi="Arial" w:cs="Arial"/>
              </w:rPr>
              <w:t xml:space="preserve"> requirements/regulations and governance;</w:t>
            </w:r>
          </w:p>
          <w:p w14:paraId="5909CCBE" w14:textId="04334FC4" w:rsidR="00255539" w:rsidRPr="00F00187" w:rsidRDefault="00255539" w:rsidP="00255539">
            <w:pPr>
              <w:pStyle w:val="ListParagraph"/>
              <w:numPr>
                <w:ilvl w:val="0"/>
                <w:numId w:val="2"/>
              </w:numPr>
              <w:spacing w:before="120" w:after="120"/>
              <w:rPr>
                <w:rFonts w:ascii="Arial" w:hAnsi="Arial" w:cs="Arial"/>
                <w:b/>
              </w:rPr>
            </w:pPr>
            <w:r w:rsidRPr="002A023E">
              <w:rPr>
                <w:rFonts w:ascii="Arial" w:hAnsi="Arial" w:cs="Arial"/>
              </w:rPr>
              <w:t>Contribute as appropriate in the identification of commercial opportunities that can modernise service provision, improve service delivery and deliver MTFP savings options</w:t>
            </w:r>
            <w:r w:rsidR="002F7426">
              <w:rPr>
                <w:rFonts w:ascii="Arial" w:hAnsi="Arial" w:cs="Arial"/>
              </w:rPr>
              <w:t xml:space="preserve"> where required</w:t>
            </w:r>
            <w:r w:rsidRPr="002A023E">
              <w:rPr>
                <w:rFonts w:ascii="Arial" w:hAnsi="Arial" w:cs="Arial"/>
              </w:rPr>
              <w:t>.</w:t>
            </w:r>
          </w:p>
          <w:p w14:paraId="661C43BC" w14:textId="69E1A477" w:rsidR="00675778" w:rsidRPr="00250BB8" w:rsidRDefault="00675778" w:rsidP="00250BB8">
            <w:pPr>
              <w:spacing w:before="120" w:after="120"/>
              <w:rPr>
                <w:rFonts w:ascii="Arial" w:hAnsi="Arial" w:cs="Arial"/>
                <w:bCs/>
              </w:rPr>
            </w:pPr>
            <w:r w:rsidRPr="00250BB8">
              <w:rPr>
                <w:rFonts w:ascii="Arial" w:hAnsi="Arial" w:cs="Arial"/>
                <w:bCs/>
              </w:rPr>
              <w:t>.</w:t>
            </w:r>
          </w:p>
          <w:p w14:paraId="5DEA201F" w14:textId="1ECFBD2C" w:rsidR="00360664" w:rsidRPr="00360664" w:rsidRDefault="00255539" w:rsidP="00360664">
            <w:pPr>
              <w:spacing w:before="120" w:after="120"/>
              <w:rPr>
                <w:rFonts w:ascii="Arial" w:hAnsi="Arial" w:cs="Arial"/>
                <w:b/>
              </w:rPr>
            </w:pPr>
            <w:r w:rsidRPr="001E4736">
              <w:rPr>
                <w:rFonts w:ascii="Arial" w:hAnsi="Arial" w:cs="Arial"/>
                <w:b/>
              </w:rPr>
              <w:t>Key Result Area – Generic Management</w:t>
            </w:r>
          </w:p>
          <w:p w14:paraId="7BF8AE7D" w14:textId="51CDC422" w:rsidR="00255539" w:rsidRDefault="00255539" w:rsidP="00255539">
            <w:pPr>
              <w:pStyle w:val="ListParagraph"/>
              <w:numPr>
                <w:ilvl w:val="0"/>
                <w:numId w:val="4"/>
              </w:numPr>
              <w:spacing w:before="120" w:after="120"/>
              <w:contextualSpacing w:val="0"/>
              <w:rPr>
                <w:rFonts w:ascii="Arial" w:hAnsi="Arial" w:cs="Arial"/>
              </w:rPr>
            </w:pPr>
            <w:r>
              <w:rPr>
                <w:rFonts w:ascii="Arial" w:hAnsi="Arial" w:cs="Arial"/>
              </w:rPr>
              <w:t>Manage employees, relevant budgets and team/individual performance in accordance with council procedures and objectives</w:t>
            </w:r>
          </w:p>
          <w:p w14:paraId="0E4AF177" w14:textId="77777777" w:rsidR="00255539" w:rsidRDefault="00255539" w:rsidP="00255539">
            <w:pPr>
              <w:pStyle w:val="ListParagraph"/>
              <w:numPr>
                <w:ilvl w:val="0"/>
                <w:numId w:val="4"/>
              </w:numPr>
              <w:spacing w:before="120" w:after="120"/>
              <w:contextualSpacing w:val="0"/>
              <w:rPr>
                <w:rFonts w:ascii="Arial" w:hAnsi="Arial" w:cs="Arial"/>
              </w:rPr>
            </w:pPr>
            <w:r>
              <w:rPr>
                <w:rFonts w:ascii="Arial" w:hAnsi="Arial" w:cs="Arial"/>
              </w:rPr>
              <w:t>Use workforce planning data to inform the appropriate interventions for employee development and encourage progressions, as appropriate;</w:t>
            </w:r>
          </w:p>
          <w:p w14:paraId="6C1E260A" w14:textId="77777777" w:rsidR="00255539" w:rsidRPr="001E4736" w:rsidRDefault="00255539" w:rsidP="00255539">
            <w:pPr>
              <w:pStyle w:val="ListParagraph"/>
              <w:numPr>
                <w:ilvl w:val="0"/>
                <w:numId w:val="4"/>
              </w:numPr>
              <w:spacing w:before="120" w:after="120"/>
              <w:contextualSpacing w:val="0"/>
              <w:rPr>
                <w:rFonts w:ascii="Arial" w:hAnsi="Arial" w:cs="Arial"/>
              </w:rPr>
            </w:pPr>
            <w:r>
              <w:rPr>
                <w:rFonts w:ascii="Arial" w:hAnsi="Arial" w:cs="Arial"/>
              </w:rPr>
              <w:t>Establish effective lines of communication and build working relationships with the team based around trust and empowerment;</w:t>
            </w:r>
          </w:p>
          <w:p w14:paraId="5BA6363B" w14:textId="77777777" w:rsidR="00255539" w:rsidRPr="001E4736" w:rsidRDefault="00255539" w:rsidP="00255539">
            <w:pPr>
              <w:pStyle w:val="ListParagraph"/>
              <w:numPr>
                <w:ilvl w:val="0"/>
                <w:numId w:val="4"/>
              </w:numPr>
              <w:spacing w:before="120" w:after="120"/>
              <w:contextualSpacing w:val="0"/>
              <w:rPr>
                <w:rFonts w:ascii="Arial" w:hAnsi="Arial" w:cs="Arial"/>
              </w:rPr>
            </w:pPr>
            <w:r w:rsidRPr="001E4736">
              <w:rPr>
                <w:rFonts w:ascii="Arial" w:hAnsi="Arial" w:cs="Arial"/>
              </w:rPr>
              <w:t>Effectively engage with the team/individual employees to make decisions within the remit of their work, to challenge appropriately and to think ‘outside the box’ in terms of improving service delivery;</w:t>
            </w:r>
          </w:p>
          <w:p w14:paraId="127B6528" w14:textId="77777777" w:rsidR="00255539" w:rsidRDefault="00255539" w:rsidP="00255539">
            <w:pPr>
              <w:pStyle w:val="ListParagraph"/>
              <w:numPr>
                <w:ilvl w:val="0"/>
                <w:numId w:val="4"/>
              </w:numPr>
              <w:spacing w:before="120" w:after="120"/>
              <w:contextualSpacing w:val="0"/>
              <w:rPr>
                <w:rFonts w:ascii="Arial" w:hAnsi="Arial" w:cs="Arial"/>
              </w:rPr>
            </w:pPr>
            <w:r>
              <w:rPr>
                <w:rFonts w:ascii="Arial" w:hAnsi="Arial" w:cs="Arial"/>
              </w:rPr>
              <w:t>Lead by example in relation to continuous professional development;</w:t>
            </w:r>
          </w:p>
          <w:p w14:paraId="22E45C57" w14:textId="77777777" w:rsidR="00255539" w:rsidRDefault="00255539" w:rsidP="00255539">
            <w:pPr>
              <w:pStyle w:val="ListParagraph"/>
              <w:numPr>
                <w:ilvl w:val="0"/>
                <w:numId w:val="4"/>
              </w:numPr>
              <w:spacing w:before="120" w:after="120"/>
              <w:contextualSpacing w:val="0"/>
              <w:rPr>
                <w:rFonts w:ascii="Arial" w:hAnsi="Arial" w:cs="Arial"/>
              </w:rPr>
            </w:pPr>
            <w:r>
              <w:rPr>
                <w:rFonts w:ascii="Arial" w:hAnsi="Arial" w:cs="Arial"/>
              </w:rPr>
              <w:t>Actively encourage and lead by example in terms of smarter working initiatives and promote the use of technology to maximise productivity and service delivery;</w:t>
            </w:r>
          </w:p>
          <w:p w14:paraId="2DB740E9" w14:textId="77777777" w:rsidR="00255539" w:rsidRDefault="00255539" w:rsidP="00255539">
            <w:pPr>
              <w:pStyle w:val="ListParagraph"/>
              <w:numPr>
                <w:ilvl w:val="0"/>
                <w:numId w:val="4"/>
              </w:numPr>
              <w:spacing w:before="120" w:after="120"/>
              <w:contextualSpacing w:val="0"/>
              <w:rPr>
                <w:rFonts w:ascii="Arial" w:hAnsi="Arial" w:cs="Arial"/>
              </w:rPr>
            </w:pPr>
            <w:r>
              <w:rPr>
                <w:rFonts w:ascii="Arial" w:hAnsi="Arial" w:cs="Arial"/>
              </w:rPr>
              <w:t>Ensure, as far as reasonably practicable, the health, safety and well-being of yourself and others within the workplace, including building levels of resilience and instigating interventions as appropriate;</w:t>
            </w:r>
          </w:p>
          <w:p w14:paraId="7D99B76A" w14:textId="0D1E4AE8" w:rsidR="004371EC" w:rsidRDefault="00255539" w:rsidP="004371EC">
            <w:pPr>
              <w:pStyle w:val="ListParagraph"/>
              <w:numPr>
                <w:ilvl w:val="0"/>
                <w:numId w:val="15"/>
              </w:numPr>
              <w:ind w:left="316"/>
              <w:rPr>
                <w:rFonts w:ascii="Arial" w:hAnsi="Arial" w:cs="Arial"/>
              </w:rPr>
            </w:pPr>
            <w:r w:rsidRPr="001D13C8">
              <w:rPr>
                <w:rFonts w:ascii="Arial" w:hAnsi="Arial" w:cs="Arial"/>
              </w:rPr>
              <w:t>Ensure principles of equality and diversity are embraced and underpin all work for employees and service users</w:t>
            </w:r>
            <w:r>
              <w:rPr>
                <w:rFonts w:ascii="Arial" w:hAnsi="Arial" w:cs="Arial"/>
              </w:rPr>
              <w:t>.</w:t>
            </w:r>
            <w:r w:rsidR="004371EC">
              <w:rPr>
                <w:rFonts w:ascii="Arial" w:hAnsi="Arial" w:cs="Arial"/>
              </w:rPr>
              <w:t xml:space="preserve"> </w:t>
            </w:r>
          </w:p>
          <w:p w14:paraId="5E2C6140" w14:textId="77777777" w:rsidR="004371EC" w:rsidRDefault="004371EC" w:rsidP="004371EC">
            <w:pPr>
              <w:pStyle w:val="ListParagraph"/>
              <w:ind w:left="316"/>
              <w:rPr>
                <w:rFonts w:ascii="Arial" w:hAnsi="Arial" w:cs="Arial"/>
              </w:rPr>
            </w:pPr>
          </w:p>
          <w:p w14:paraId="6A41F32C" w14:textId="0D447CAB" w:rsidR="00255539" w:rsidRDefault="004371EC" w:rsidP="004371EC">
            <w:pPr>
              <w:pStyle w:val="ListParagraph"/>
              <w:numPr>
                <w:ilvl w:val="0"/>
                <w:numId w:val="15"/>
              </w:numPr>
              <w:ind w:left="316"/>
              <w:rPr>
                <w:rFonts w:ascii="Arial" w:hAnsi="Arial" w:cs="Arial"/>
              </w:rPr>
            </w:pPr>
            <w:r>
              <w:rPr>
                <w:rFonts w:ascii="Arial" w:hAnsi="Arial" w:cs="Arial"/>
              </w:rPr>
              <w:t>To ensure Health, Safety and Welfare is at the forefront of service plans, procurement activity and the monitoring of operations.</w:t>
            </w:r>
          </w:p>
          <w:p w14:paraId="29E95D45" w14:textId="77777777" w:rsidR="004371EC" w:rsidRPr="004371EC" w:rsidRDefault="004371EC" w:rsidP="004371EC">
            <w:pPr>
              <w:pStyle w:val="ListParagraph"/>
              <w:rPr>
                <w:rFonts w:ascii="Arial" w:hAnsi="Arial" w:cs="Arial"/>
              </w:rPr>
            </w:pPr>
          </w:p>
          <w:p w14:paraId="176F7507" w14:textId="77777777" w:rsidR="004371EC" w:rsidRPr="004371EC" w:rsidRDefault="004371EC" w:rsidP="004371EC">
            <w:pPr>
              <w:pStyle w:val="ListParagraph"/>
              <w:ind w:left="316"/>
              <w:rPr>
                <w:rFonts w:ascii="Arial" w:hAnsi="Arial" w:cs="Arial"/>
              </w:rPr>
            </w:pPr>
          </w:p>
          <w:p w14:paraId="7F1AD897" w14:textId="77777777" w:rsidR="00255539" w:rsidRPr="001D13C8" w:rsidRDefault="00255539" w:rsidP="00255539">
            <w:pPr>
              <w:spacing w:before="120" w:after="120"/>
              <w:rPr>
                <w:rFonts w:ascii="Arial" w:hAnsi="Arial" w:cs="Arial"/>
                <w:b/>
              </w:rPr>
            </w:pPr>
            <w:r w:rsidRPr="001D13C8">
              <w:rPr>
                <w:rFonts w:ascii="Arial" w:hAnsi="Arial" w:cs="Arial"/>
                <w:b/>
              </w:rPr>
              <w:t>Key Result Area – Job Specific</w:t>
            </w:r>
          </w:p>
          <w:p w14:paraId="6C1AEB5C" w14:textId="4928AD7C" w:rsidR="00255539" w:rsidRPr="00255539" w:rsidRDefault="00255539" w:rsidP="00255539">
            <w:pPr>
              <w:pStyle w:val="ListParagraph"/>
              <w:numPr>
                <w:ilvl w:val="0"/>
                <w:numId w:val="15"/>
              </w:numPr>
              <w:ind w:left="316"/>
              <w:rPr>
                <w:rFonts w:ascii="Arial" w:hAnsi="Arial" w:cs="Arial"/>
              </w:rPr>
            </w:pPr>
            <w:r w:rsidRPr="00255539">
              <w:rPr>
                <w:rFonts w:ascii="Arial" w:hAnsi="Arial" w:cs="Arial"/>
              </w:rPr>
              <w:t>To be accountable and take a lead responsibility for the strategic development and general management of the Waste Management function by driving continuous improvements and placing the needs of individuals and communities at the heart of all services provide by the authority</w:t>
            </w:r>
            <w:r w:rsidR="009B5D55">
              <w:rPr>
                <w:rFonts w:ascii="Arial" w:hAnsi="Arial" w:cs="Arial"/>
              </w:rPr>
              <w:t>.</w:t>
            </w:r>
            <w:r w:rsidRPr="00255539">
              <w:rPr>
                <w:rFonts w:ascii="Arial" w:hAnsi="Arial" w:cs="Arial"/>
              </w:rPr>
              <w:t xml:space="preserve">  </w:t>
            </w:r>
          </w:p>
          <w:p w14:paraId="5FC40E06" w14:textId="77777777" w:rsidR="00255539" w:rsidRPr="00255539" w:rsidRDefault="00255539" w:rsidP="00255539">
            <w:pPr>
              <w:ind w:left="316"/>
              <w:rPr>
                <w:rFonts w:ascii="Arial" w:hAnsi="Arial" w:cs="Arial"/>
              </w:rPr>
            </w:pPr>
          </w:p>
          <w:p w14:paraId="7F5AE1B4" w14:textId="509AB8CA" w:rsidR="00255539" w:rsidRPr="00255539" w:rsidRDefault="00255539" w:rsidP="00255539">
            <w:pPr>
              <w:pStyle w:val="ListParagraph"/>
              <w:numPr>
                <w:ilvl w:val="0"/>
                <w:numId w:val="15"/>
              </w:numPr>
              <w:ind w:left="316"/>
              <w:rPr>
                <w:rFonts w:ascii="Arial" w:hAnsi="Arial" w:cs="Arial"/>
              </w:rPr>
            </w:pPr>
            <w:r w:rsidRPr="00255539">
              <w:rPr>
                <w:rFonts w:ascii="Arial" w:hAnsi="Arial" w:cs="Arial"/>
              </w:rPr>
              <w:t>To take the lead responsibility for ensuring that the</w:t>
            </w:r>
            <w:r w:rsidR="001D611A">
              <w:rPr>
                <w:rFonts w:ascii="Arial" w:hAnsi="Arial" w:cs="Arial"/>
              </w:rPr>
              <w:t xml:space="preserve"> waste management strategy</w:t>
            </w:r>
            <w:r w:rsidRPr="00255539">
              <w:rPr>
                <w:rFonts w:ascii="Arial" w:hAnsi="Arial" w:cs="Arial"/>
              </w:rPr>
              <w:t xml:space="preserve">, procurement policies and operational procedures are fit for purpose, accurate and up to date, and reflect legislation, corporate objectives, Government guidance and best practice. </w:t>
            </w:r>
          </w:p>
          <w:p w14:paraId="5C91BB50" w14:textId="77777777" w:rsidR="00255539" w:rsidRPr="00255539" w:rsidRDefault="00255539" w:rsidP="00255539">
            <w:pPr>
              <w:ind w:left="316"/>
              <w:rPr>
                <w:rFonts w:ascii="Arial" w:hAnsi="Arial" w:cs="Arial"/>
              </w:rPr>
            </w:pPr>
          </w:p>
          <w:p w14:paraId="5DCBCEE4" w14:textId="27FC18C5" w:rsidR="00255539" w:rsidRPr="00255539" w:rsidRDefault="00255539" w:rsidP="00255539">
            <w:pPr>
              <w:pStyle w:val="ListParagraph"/>
              <w:numPr>
                <w:ilvl w:val="0"/>
                <w:numId w:val="15"/>
              </w:numPr>
              <w:ind w:left="316"/>
              <w:rPr>
                <w:rFonts w:ascii="Arial" w:hAnsi="Arial" w:cs="Arial"/>
              </w:rPr>
            </w:pPr>
            <w:r w:rsidRPr="00255539">
              <w:rPr>
                <w:rFonts w:ascii="Arial" w:hAnsi="Arial" w:cs="Arial"/>
              </w:rPr>
              <w:t xml:space="preserve">To take the lead responsibility </w:t>
            </w:r>
            <w:r w:rsidR="009B5D55">
              <w:rPr>
                <w:rFonts w:ascii="Arial" w:hAnsi="Arial" w:cs="Arial"/>
              </w:rPr>
              <w:t xml:space="preserve">in </w:t>
            </w:r>
            <w:r w:rsidRPr="00255539">
              <w:rPr>
                <w:rFonts w:ascii="Arial" w:hAnsi="Arial" w:cs="Arial"/>
              </w:rPr>
              <w:t xml:space="preserve">analysing national waste management intelligence, and continually reviewing waste </w:t>
            </w:r>
            <w:r w:rsidR="009F6F3E" w:rsidRPr="00D039A7">
              <w:rPr>
                <w:rFonts w:ascii="Arial" w:hAnsi="Arial" w:cs="Arial"/>
              </w:rPr>
              <w:t>treatment</w:t>
            </w:r>
            <w:r w:rsidRPr="00D039A7">
              <w:rPr>
                <w:rFonts w:ascii="Arial" w:hAnsi="Arial" w:cs="Arial"/>
              </w:rPr>
              <w:t xml:space="preserve"> </w:t>
            </w:r>
            <w:r w:rsidRPr="00255539">
              <w:rPr>
                <w:rFonts w:ascii="Arial" w:hAnsi="Arial" w:cs="Arial"/>
              </w:rPr>
              <w:t xml:space="preserve">and recycling contracts, ensuring that </w:t>
            </w:r>
            <w:r>
              <w:rPr>
                <w:rFonts w:ascii="Arial" w:hAnsi="Arial" w:cs="Arial"/>
              </w:rPr>
              <w:t>colleagues</w:t>
            </w:r>
            <w:r w:rsidRPr="00255539">
              <w:rPr>
                <w:rFonts w:ascii="Arial" w:hAnsi="Arial" w:cs="Arial"/>
              </w:rPr>
              <w:t xml:space="preserve"> are supported to act on information to effect positive change in performance. </w:t>
            </w:r>
          </w:p>
          <w:p w14:paraId="6ECCF111" w14:textId="77777777" w:rsidR="00255539" w:rsidRPr="00255539" w:rsidRDefault="00255539" w:rsidP="00255539">
            <w:pPr>
              <w:ind w:left="316"/>
              <w:rPr>
                <w:rFonts w:ascii="Arial" w:hAnsi="Arial" w:cs="Arial"/>
              </w:rPr>
            </w:pPr>
          </w:p>
          <w:p w14:paraId="47491D20" w14:textId="690E3531" w:rsidR="00255539" w:rsidRPr="00255539" w:rsidRDefault="00255539" w:rsidP="00255539">
            <w:pPr>
              <w:pStyle w:val="ListParagraph"/>
              <w:numPr>
                <w:ilvl w:val="0"/>
                <w:numId w:val="15"/>
              </w:numPr>
              <w:ind w:left="316"/>
              <w:rPr>
                <w:rFonts w:ascii="Arial" w:hAnsi="Arial" w:cs="Arial"/>
              </w:rPr>
            </w:pPr>
            <w:r w:rsidRPr="00255539">
              <w:rPr>
                <w:rFonts w:ascii="Arial" w:hAnsi="Arial" w:cs="Arial"/>
              </w:rPr>
              <w:t>To take a lead responsibility for developing waste specific service and financial business plans,</w:t>
            </w:r>
            <w:r w:rsidR="009B5D55">
              <w:rPr>
                <w:rFonts w:ascii="Arial" w:hAnsi="Arial" w:cs="Arial"/>
              </w:rPr>
              <w:t xml:space="preserve"> to </w:t>
            </w:r>
            <w:r w:rsidRPr="00255539">
              <w:rPr>
                <w:rFonts w:ascii="Arial" w:hAnsi="Arial" w:cs="Arial"/>
              </w:rPr>
              <w:t>ensur</w:t>
            </w:r>
            <w:r w:rsidR="009B5D55">
              <w:rPr>
                <w:rFonts w:ascii="Arial" w:hAnsi="Arial" w:cs="Arial"/>
              </w:rPr>
              <w:t>e</w:t>
            </w:r>
            <w:r w:rsidRPr="00255539">
              <w:rPr>
                <w:rFonts w:ascii="Arial" w:hAnsi="Arial" w:cs="Arial"/>
              </w:rPr>
              <w:t xml:space="preserve"> that corporate objectives are translated into functional objectives and that the performance of </w:t>
            </w:r>
            <w:r w:rsidR="00D97E43" w:rsidRPr="00255539">
              <w:rPr>
                <w:rFonts w:ascii="Arial" w:hAnsi="Arial" w:cs="Arial"/>
              </w:rPr>
              <w:t>third-party</w:t>
            </w:r>
            <w:r w:rsidRPr="00255539">
              <w:rPr>
                <w:rFonts w:ascii="Arial" w:hAnsi="Arial" w:cs="Arial"/>
              </w:rPr>
              <w:t xml:space="preserve"> contractors is maximising our potential to achieve targets at all times.    </w:t>
            </w:r>
          </w:p>
          <w:p w14:paraId="5AEF2984" w14:textId="77777777" w:rsidR="00255539" w:rsidRPr="00255539" w:rsidRDefault="00255539" w:rsidP="00255539">
            <w:pPr>
              <w:ind w:left="316"/>
              <w:rPr>
                <w:rFonts w:ascii="Arial" w:hAnsi="Arial" w:cs="Arial"/>
              </w:rPr>
            </w:pPr>
          </w:p>
          <w:p w14:paraId="608F9686" w14:textId="011968B9" w:rsidR="00255539" w:rsidRPr="009B5D55" w:rsidRDefault="00255539" w:rsidP="009B5D55">
            <w:pPr>
              <w:pStyle w:val="ListParagraph"/>
              <w:numPr>
                <w:ilvl w:val="0"/>
                <w:numId w:val="15"/>
              </w:numPr>
              <w:ind w:left="316"/>
              <w:rPr>
                <w:rFonts w:ascii="Arial" w:hAnsi="Arial" w:cs="Arial"/>
              </w:rPr>
            </w:pPr>
            <w:r w:rsidRPr="00255539">
              <w:rPr>
                <w:rFonts w:ascii="Arial" w:hAnsi="Arial" w:cs="Arial"/>
              </w:rPr>
              <w:t xml:space="preserve">To take a lead responsibility for promoting the waste hierarchy framework and the accuracy of information supporting both the national waste data flow and fly capture performance monitoring systems, ensuring that campaigns to promote effective waste management deliver service improvements and meet community aspirations.  </w:t>
            </w:r>
          </w:p>
          <w:p w14:paraId="16339880" w14:textId="77777777" w:rsidR="00255539" w:rsidRPr="00255539" w:rsidRDefault="00255539" w:rsidP="00255539">
            <w:pPr>
              <w:ind w:left="316"/>
              <w:rPr>
                <w:rFonts w:ascii="Arial" w:hAnsi="Arial" w:cs="Arial"/>
              </w:rPr>
            </w:pPr>
          </w:p>
          <w:p w14:paraId="546E1D6C" w14:textId="1F13678A" w:rsidR="00255539" w:rsidRPr="00255539" w:rsidRDefault="00255539" w:rsidP="00255539">
            <w:pPr>
              <w:pStyle w:val="ListParagraph"/>
              <w:numPr>
                <w:ilvl w:val="0"/>
                <w:numId w:val="15"/>
              </w:numPr>
              <w:ind w:left="316"/>
              <w:rPr>
                <w:rFonts w:ascii="Arial" w:hAnsi="Arial" w:cs="Arial"/>
              </w:rPr>
            </w:pPr>
            <w:r w:rsidRPr="00255539">
              <w:rPr>
                <w:rFonts w:ascii="Arial" w:hAnsi="Arial" w:cs="Arial"/>
              </w:rPr>
              <w:t xml:space="preserve">To identify and analyse key issues impacting on performance and develop innovative solutions to drive </w:t>
            </w:r>
            <w:r w:rsidR="009B5D55">
              <w:rPr>
                <w:rFonts w:ascii="Arial" w:hAnsi="Arial" w:cs="Arial"/>
              </w:rPr>
              <w:t>improvement</w:t>
            </w:r>
            <w:r w:rsidRPr="00255539">
              <w:rPr>
                <w:rFonts w:ascii="Arial" w:hAnsi="Arial" w:cs="Arial"/>
              </w:rPr>
              <w:t>, ensuring effective working relationships with both internal and external partners.</w:t>
            </w:r>
          </w:p>
          <w:p w14:paraId="37D1CCED" w14:textId="77777777" w:rsidR="00255539" w:rsidRPr="00255539" w:rsidRDefault="00255539" w:rsidP="00255539">
            <w:pPr>
              <w:ind w:left="316" w:hanging="720"/>
              <w:jc w:val="both"/>
              <w:rPr>
                <w:rFonts w:ascii="Arial" w:hAnsi="Arial" w:cs="Arial"/>
              </w:rPr>
            </w:pPr>
          </w:p>
          <w:p w14:paraId="446F0F56" w14:textId="5EDFB897" w:rsidR="001B6B72" w:rsidRDefault="00255539" w:rsidP="008F08DA">
            <w:pPr>
              <w:pStyle w:val="ListParagraph"/>
              <w:numPr>
                <w:ilvl w:val="0"/>
                <w:numId w:val="15"/>
              </w:numPr>
              <w:ind w:left="316"/>
              <w:rPr>
                <w:rFonts w:ascii="Arial" w:hAnsi="Arial" w:cs="Arial"/>
              </w:rPr>
            </w:pPr>
            <w:r w:rsidRPr="00255539">
              <w:rPr>
                <w:rFonts w:ascii="Arial" w:hAnsi="Arial" w:cs="Arial"/>
              </w:rPr>
              <w:lastRenderedPageBreak/>
              <w:t>To maintain policies and operational procedures that reflects business processes and provides staff at all levels with clear parameters and ensure that both service standards and financial performance targets are achieved</w:t>
            </w:r>
            <w:r w:rsidR="009B5D55">
              <w:rPr>
                <w:rFonts w:ascii="Arial" w:hAnsi="Arial" w:cs="Arial"/>
              </w:rPr>
              <w:t>.</w:t>
            </w:r>
          </w:p>
          <w:p w14:paraId="2F9FDA8E" w14:textId="77777777" w:rsidR="009F6F3E" w:rsidRPr="009F6F3E" w:rsidRDefault="009F6F3E" w:rsidP="009F6F3E">
            <w:pPr>
              <w:pStyle w:val="ListParagraph"/>
              <w:rPr>
                <w:rFonts w:ascii="Arial" w:hAnsi="Arial" w:cs="Arial"/>
              </w:rPr>
            </w:pPr>
          </w:p>
          <w:p w14:paraId="47B96D38" w14:textId="58B0F413" w:rsidR="009F6F3E" w:rsidRPr="00D039A7" w:rsidRDefault="009F6F3E" w:rsidP="008F08DA">
            <w:pPr>
              <w:pStyle w:val="ListParagraph"/>
              <w:numPr>
                <w:ilvl w:val="0"/>
                <w:numId w:val="15"/>
              </w:numPr>
              <w:ind w:left="316"/>
              <w:rPr>
                <w:rFonts w:ascii="Arial" w:hAnsi="Arial" w:cs="Arial"/>
              </w:rPr>
            </w:pPr>
            <w:r w:rsidRPr="00D039A7">
              <w:rPr>
                <w:rFonts w:ascii="Arial" w:hAnsi="Arial" w:cs="Arial"/>
              </w:rPr>
              <w:t>To ensure all Environment Agency regulated waste sites</w:t>
            </w:r>
            <w:r w:rsidR="009244BF" w:rsidRPr="00D039A7">
              <w:rPr>
                <w:rFonts w:ascii="Arial" w:hAnsi="Arial" w:cs="Arial"/>
              </w:rPr>
              <w:t xml:space="preserve"> the Authority has management responsibilities for,</w:t>
            </w:r>
            <w:r w:rsidRPr="00D039A7">
              <w:rPr>
                <w:rFonts w:ascii="Arial" w:hAnsi="Arial" w:cs="Arial"/>
              </w:rPr>
              <w:t xml:space="preserve"> are </w:t>
            </w:r>
            <w:r w:rsidR="00DC62F9" w:rsidRPr="00D039A7">
              <w:rPr>
                <w:rFonts w:ascii="Arial" w:hAnsi="Arial" w:cs="Arial"/>
              </w:rPr>
              <w:t>operated</w:t>
            </w:r>
            <w:r w:rsidRPr="00D039A7">
              <w:rPr>
                <w:rFonts w:ascii="Arial" w:hAnsi="Arial" w:cs="Arial"/>
              </w:rPr>
              <w:t xml:space="preserve"> in accordance with Environment Permit or other related licence including ensuring </w:t>
            </w:r>
            <w:r w:rsidR="00DC62F9" w:rsidRPr="00D039A7">
              <w:rPr>
                <w:rFonts w:ascii="Arial" w:hAnsi="Arial" w:cs="Arial"/>
              </w:rPr>
              <w:t xml:space="preserve">all planning and </w:t>
            </w:r>
            <w:r w:rsidRPr="00D039A7">
              <w:rPr>
                <w:rFonts w:ascii="Arial" w:hAnsi="Arial" w:cs="Arial"/>
              </w:rPr>
              <w:t xml:space="preserve">statutory returns and </w:t>
            </w:r>
            <w:r w:rsidR="00DC62F9" w:rsidRPr="00D039A7">
              <w:rPr>
                <w:rFonts w:ascii="Arial" w:hAnsi="Arial" w:cs="Arial"/>
              </w:rPr>
              <w:t>consent</w:t>
            </w:r>
            <w:r w:rsidRPr="00D039A7">
              <w:rPr>
                <w:rFonts w:ascii="Arial" w:hAnsi="Arial" w:cs="Arial"/>
              </w:rPr>
              <w:t>s are met.</w:t>
            </w:r>
          </w:p>
          <w:p w14:paraId="150C5243" w14:textId="77777777" w:rsidR="009F6F3E" w:rsidRPr="00D039A7" w:rsidRDefault="009F6F3E" w:rsidP="009F6F3E">
            <w:pPr>
              <w:pStyle w:val="ListParagraph"/>
              <w:rPr>
                <w:rFonts w:ascii="Arial" w:hAnsi="Arial" w:cs="Arial"/>
              </w:rPr>
            </w:pPr>
          </w:p>
          <w:p w14:paraId="113ABA5E" w14:textId="5EAE1BBE" w:rsidR="009F6F3E" w:rsidRPr="00D039A7" w:rsidRDefault="009F6F3E" w:rsidP="008F08DA">
            <w:pPr>
              <w:pStyle w:val="ListParagraph"/>
              <w:numPr>
                <w:ilvl w:val="0"/>
                <w:numId w:val="15"/>
              </w:numPr>
              <w:ind w:left="316"/>
              <w:rPr>
                <w:rFonts w:ascii="Arial" w:hAnsi="Arial" w:cs="Arial"/>
              </w:rPr>
            </w:pPr>
            <w:r w:rsidRPr="00D039A7">
              <w:rPr>
                <w:rFonts w:ascii="Arial" w:hAnsi="Arial" w:cs="Arial"/>
              </w:rPr>
              <w:t>To manage and develop</w:t>
            </w:r>
            <w:r w:rsidR="00DC62F9" w:rsidRPr="00D039A7">
              <w:rPr>
                <w:rFonts w:ascii="Arial" w:hAnsi="Arial" w:cs="Arial"/>
              </w:rPr>
              <w:t xml:space="preserve"> the Authorities</w:t>
            </w:r>
            <w:r w:rsidRPr="00D039A7">
              <w:rPr>
                <w:rFonts w:ascii="Arial" w:hAnsi="Arial" w:cs="Arial"/>
              </w:rPr>
              <w:t xml:space="preserve"> landfill gas power generation systems in order to maximise income and minimise harmful environmental impact</w:t>
            </w:r>
            <w:r w:rsidR="009244BF" w:rsidRPr="00D039A7">
              <w:rPr>
                <w:rFonts w:ascii="Arial" w:hAnsi="Arial" w:cs="Arial"/>
              </w:rPr>
              <w:t>.</w:t>
            </w:r>
          </w:p>
          <w:p w14:paraId="49ADF9C1" w14:textId="77777777" w:rsidR="009244BF" w:rsidRPr="00D039A7" w:rsidRDefault="009244BF" w:rsidP="009244BF">
            <w:pPr>
              <w:pStyle w:val="ListParagraph"/>
              <w:rPr>
                <w:rFonts w:ascii="Arial" w:hAnsi="Arial" w:cs="Arial"/>
              </w:rPr>
            </w:pPr>
          </w:p>
          <w:p w14:paraId="13DE13E5" w14:textId="5EFFD32C" w:rsidR="009244BF" w:rsidRPr="00D039A7" w:rsidRDefault="009244BF" w:rsidP="008F08DA">
            <w:pPr>
              <w:pStyle w:val="ListParagraph"/>
              <w:numPr>
                <w:ilvl w:val="0"/>
                <w:numId w:val="15"/>
              </w:numPr>
              <w:ind w:left="316"/>
              <w:rPr>
                <w:rFonts w:ascii="Arial" w:hAnsi="Arial" w:cs="Arial"/>
              </w:rPr>
            </w:pPr>
            <w:r w:rsidRPr="00D039A7">
              <w:rPr>
                <w:rFonts w:ascii="Arial" w:hAnsi="Arial" w:cs="Arial"/>
              </w:rPr>
              <w:t xml:space="preserve">To manage the Authorities collected garden waste composting activities and ensure compliance with PAS100, </w:t>
            </w:r>
            <w:r w:rsidR="00DC62F9" w:rsidRPr="00D039A7">
              <w:rPr>
                <w:rFonts w:ascii="Arial" w:hAnsi="Arial" w:cs="Arial"/>
              </w:rPr>
              <w:t>p</w:t>
            </w:r>
            <w:r w:rsidRPr="00D039A7">
              <w:rPr>
                <w:rFonts w:ascii="Arial" w:hAnsi="Arial" w:cs="Arial"/>
              </w:rPr>
              <w:t xml:space="preserve">lanning and regulated management </w:t>
            </w:r>
            <w:r w:rsidR="00C2627F" w:rsidRPr="00D039A7">
              <w:rPr>
                <w:rFonts w:ascii="Arial" w:hAnsi="Arial" w:cs="Arial"/>
              </w:rPr>
              <w:t xml:space="preserve">and operational </w:t>
            </w:r>
            <w:r w:rsidRPr="00D039A7">
              <w:rPr>
                <w:rFonts w:ascii="Arial" w:hAnsi="Arial" w:cs="Arial"/>
              </w:rPr>
              <w:t>plans at all times</w:t>
            </w:r>
            <w:r w:rsidR="00DC62F9" w:rsidRPr="00D039A7">
              <w:rPr>
                <w:rFonts w:ascii="Arial" w:hAnsi="Arial" w:cs="Arial"/>
              </w:rPr>
              <w:t>.</w:t>
            </w:r>
          </w:p>
          <w:p w14:paraId="3292E71D" w14:textId="77777777" w:rsidR="00255539" w:rsidRPr="009B5D55" w:rsidRDefault="00255539" w:rsidP="009B5D55">
            <w:pPr>
              <w:rPr>
                <w:rFonts w:ascii="Arial" w:hAnsi="Arial" w:cs="Arial"/>
              </w:rPr>
            </w:pPr>
          </w:p>
          <w:p w14:paraId="48B904F3" w14:textId="3F006BAD" w:rsidR="00255539" w:rsidRPr="00255539" w:rsidRDefault="00255539" w:rsidP="00255539">
            <w:pPr>
              <w:pStyle w:val="ListParagraph"/>
              <w:numPr>
                <w:ilvl w:val="0"/>
                <w:numId w:val="15"/>
              </w:numPr>
              <w:ind w:left="316"/>
              <w:rPr>
                <w:rFonts w:ascii="Arial" w:hAnsi="Arial" w:cs="Arial"/>
              </w:rPr>
            </w:pPr>
            <w:r w:rsidRPr="00255539">
              <w:rPr>
                <w:rFonts w:ascii="Arial" w:hAnsi="Arial" w:cs="Arial"/>
              </w:rPr>
              <w:t xml:space="preserve">To be proactive in keeping abreast of waste technology, research findings and best practice resources, and identifying how this intelligence could be used to improve the </w:t>
            </w:r>
            <w:r w:rsidR="00731845">
              <w:rPr>
                <w:rFonts w:ascii="Arial" w:hAnsi="Arial" w:cs="Arial"/>
              </w:rPr>
              <w:t>Council</w:t>
            </w:r>
            <w:r w:rsidRPr="00255539">
              <w:rPr>
                <w:rFonts w:ascii="Arial" w:hAnsi="Arial" w:cs="Arial"/>
              </w:rPr>
              <w:t>’s performance.</w:t>
            </w:r>
          </w:p>
          <w:p w14:paraId="7CFFA7B4" w14:textId="77777777" w:rsidR="00255539" w:rsidRPr="00255539" w:rsidRDefault="00255539" w:rsidP="00255539">
            <w:pPr>
              <w:pStyle w:val="ListParagraph"/>
              <w:ind w:left="316"/>
              <w:rPr>
                <w:rFonts w:ascii="Arial" w:hAnsi="Arial" w:cs="Arial"/>
              </w:rPr>
            </w:pPr>
          </w:p>
          <w:p w14:paraId="76D1A4E4" w14:textId="77777777" w:rsidR="00255539" w:rsidRPr="00255539" w:rsidRDefault="00255539" w:rsidP="00255539">
            <w:pPr>
              <w:pStyle w:val="ListParagraph"/>
              <w:numPr>
                <w:ilvl w:val="0"/>
                <w:numId w:val="15"/>
              </w:numPr>
              <w:ind w:left="316"/>
              <w:rPr>
                <w:rFonts w:ascii="Arial" w:hAnsi="Arial" w:cs="Arial"/>
              </w:rPr>
            </w:pPr>
            <w:r w:rsidRPr="00255539">
              <w:rPr>
                <w:rFonts w:ascii="Arial" w:hAnsi="Arial" w:cs="Arial"/>
              </w:rPr>
              <w:t>To build relationships with key partners in waste management, both internal and external, to ensure a strategic approach towards the development of a range of sustainable waste management solutions.</w:t>
            </w:r>
          </w:p>
          <w:p w14:paraId="657787B9" w14:textId="6AFC6072" w:rsidR="00255539" w:rsidRPr="009B5D55" w:rsidRDefault="00255539" w:rsidP="009B5D55">
            <w:pPr>
              <w:rPr>
                <w:rFonts w:ascii="Arial" w:hAnsi="Arial" w:cs="Arial"/>
              </w:rPr>
            </w:pPr>
          </w:p>
          <w:p w14:paraId="25CAEE5D" w14:textId="77777777" w:rsidR="00255539" w:rsidRPr="00255539" w:rsidRDefault="00255539" w:rsidP="00255539">
            <w:pPr>
              <w:pStyle w:val="ListParagraph"/>
              <w:numPr>
                <w:ilvl w:val="0"/>
                <w:numId w:val="15"/>
              </w:numPr>
              <w:ind w:left="316"/>
              <w:rPr>
                <w:rFonts w:ascii="Arial" w:hAnsi="Arial" w:cs="Arial"/>
              </w:rPr>
            </w:pPr>
            <w:r w:rsidRPr="00255539">
              <w:rPr>
                <w:rFonts w:ascii="Arial" w:hAnsi="Arial" w:cs="Arial"/>
              </w:rPr>
              <w:t xml:space="preserve">To analyse performance management information on waste arising, reduction, recycling, reuse, treatment and waste disposal, working with managers to ensure that factors impacting on performance are understood and acted upon. </w:t>
            </w:r>
          </w:p>
          <w:p w14:paraId="258FCE72" w14:textId="77777777" w:rsidR="00255539" w:rsidRPr="00255539" w:rsidRDefault="00255539" w:rsidP="004371EC">
            <w:pPr>
              <w:rPr>
                <w:rFonts w:ascii="Arial" w:hAnsi="Arial" w:cs="Arial"/>
              </w:rPr>
            </w:pPr>
          </w:p>
          <w:p w14:paraId="18EFAEC7" w14:textId="54D4E692" w:rsidR="00255539" w:rsidRDefault="00255539" w:rsidP="00255539">
            <w:pPr>
              <w:pStyle w:val="ListParagraph"/>
              <w:numPr>
                <w:ilvl w:val="0"/>
                <w:numId w:val="15"/>
              </w:numPr>
              <w:ind w:left="316"/>
              <w:rPr>
                <w:rFonts w:ascii="Arial" w:hAnsi="Arial" w:cs="Arial"/>
              </w:rPr>
            </w:pPr>
            <w:r w:rsidRPr="00255539">
              <w:rPr>
                <w:rFonts w:ascii="Arial" w:hAnsi="Arial" w:cs="Arial"/>
              </w:rPr>
              <w:t>To prepare reports and present findings at various meetings and deputise for the Head of Service at both internal and external meetings as requested</w:t>
            </w:r>
          </w:p>
          <w:p w14:paraId="03081E46" w14:textId="77777777" w:rsidR="00250BB8" w:rsidRPr="00250BB8" w:rsidRDefault="00250BB8" w:rsidP="00250BB8">
            <w:pPr>
              <w:pStyle w:val="ListParagraph"/>
              <w:rPr>
                <w:rFonts w:ascii="Arial" w:hAnsi="Arial" w:cs="Arial"/>
              </w:rPr>
            </w:pPr>
          </w:p>
          <w:p w14:paraId="107DBDBC" w14:textId="77777777" w:rsidR="00250BB8" w:rsidRPr="00250BB8" w:rsidRDefault="00250BB8" w:rsidP="00250BB8">
            <w:pPr>
              <w:pStyle w:val="ListParagraph"/>
              <w:numPr>
                <w:ilvl w:val="0"/>
                <w:numId w:val="2"/>
              </w:numPr>
              <w:spacing w:before="120" w:after="120"/>
              <w:rPr>
                <w:rFonts w:ascii="Arial" w:hAnsi="Arial" w:cs="Arial"/>
                <w:bCs/>
              </w:rPr>
            </w:pPr>
            <w:r w:rsidRPr="00250BB8">
              <w:rPr>
                <w:rFonts w:ascii="Arial" w:hAnsi="Arial" w:cs="Arial"/>
                <w:bCs/>
              </w:rPr>
              <w:t xml:space="preserve">Actively engage across services in promoting environmental responsibility, working with others in combatting waste enviro-crime including fly-tipping. </w:t>
            </w:r>
          </w:p>
          <w:p w14:paraId="42E4925D" w14:textId="77777777" w:rsidR="00250BB8" w:rsidRPr="00250BB8" w:rsidRDefault="00250BB8" w:rsidP="00250BB8">
            <w:pPr>
              <w:pStyle w:val="ListParagraph"/>
              <w:rPr>
                <w:rFonts w:ascii="Arial" w:hAnsi="Arial" w:cs="Arial"/>
                <w:bCs/>
              </w:rPr>
            </w:pPr>
          </w:p>
          <w:p w14:paraId="55CFD50C" w14:textId="77777777" w:rsidR="00250BB8" w:rsidRPr="00250BB8" w:rsidRDefault="00250BB8" w:rsidP="00250BB8">
            <w:pPr>
              <w:pStyle w:val="ListParagraph"/>
              <w:numPr>
                <w:ilvl w:val="0"/>
                <w:numId w:val="2"/>
              </w:numPr>
              <w:spacing w:before="120" w:after="120"/>
              <w:rPr>
                <w:rFonts w:ascii="Arial" w:hAnsi="Arial" w:cs="Arial"/>
                <w:bCs/>
              </w:rPr>
            </w:pPr>
            <w:r w:rsidRPr="00250BB8">
              <w:rPr>
                <w:rFonts w:ascii="Arial" w:hAnsi="Arial" w:cs="Arial"/>
                <w:bCs/>
              </w:rPr>
              <w:t>Provide advice and support to elected Members on issues and options around waste management within County Durham, including facilitation of the Waste Board.</w:t>
            </w:r>
          </w:p>
          <w:p w14:paraId="212D1058" w14:textId="77777777" w:rsidR="00250BB8" w:rsidRPr="00250BB8" w:rsidRDefault="00250BB8" w:rsidP="00250BB8">
            <w:pPr>
              <w:pStyle w:val="ListParagraph"/>
              <w:rPr>
                <w:rFonts w:ascii="Arial" w:hAnsi="Arial" w:cs="Arial"/>
                <w:bCs/>
              </w:rPr>
            </w:pPr>
          </w:p>
          <w:p w14:paraId="069E53F9" w14:textId="0C1B5195" w:rsidR="00250BB8" w:rsidRDefault="00250BB8" w:rsidP="00250BB8">
            <w:pPr>
              <w:pStyle w:val="ListParagraph"/>
              <w:numPr>
                <w:ilvl w:val="0"/>
                <w:numId w:val="15"/>
              </w:numPr>
              <w:ind w:left="316"/>
              <w:rPr>
                <w:rFonts w:ascii="Arial" w:hAnsi="Arial" w:cs="Arial"/>
              </w:rPr>
            </w:pPr>
            <w:r w:rsidRPr="00250BB8">
              <w:rPr>
                <w:rFonts w:ascii="Arial" w:hAnsi="Arial" w:cs="Arial"/>
                <w:bCs/>
              </w:rPr>
              <w:t>To play an active role in contributing to the multi authority waste treatment project with support in both the procurement, implementation and management stages</w:t>
            </w:r>
          </w:p>
          <w:p w14:paraId="3E10C715" w14:textId="77777777" w:rsidR="00255539" w:rsidRPr="00255539" w:rsidRDefault="00255539" w:rsidP="00255539">
            <w:pPr>
              <w:ind w:left="316"/>
              <w:rPr>
                <w:rFonts w:ascii="Arial" w:hAnsi="Arial" w:cs="Arial"/>
              </w:rPr>
            </w:pPr>
          </w:p>
          <w:p w14:paraId="24B252B6" w14:textId="77777777" w:rsidR="00255539" w:rsidRPr="00255539" w:rsidRDefault="00255539" w:rsidP="00255539">
            <w:pPr>
              <w:pStyle w:val="ListParagraph"/>
              <w:numPr>
                <w:ilvl w:val="0"/>
                <w:numId w:val="15"/>
              </w:numPr>
              <w:ind w:left="316"/>
              <w:rPr>
                <w:rFonts w:ascii="Arial" w:hAnsi="Arial" w:cs="Arial"/>
                <w:b/>
                <w:bCs/>
              </w:rPr>
            </w:pPr>
            <w:r w:rsidRPr="00255539">
              <w:rPr>
                <w:rFonts w:ascii="Arial" w:hAnsi="Arial" w:cs="Arial"/>
              </w:rPr>
              <w:t>The above is not exhaustive and the post holder will be expected to undertake any duties which may reasonably fall within the level of responsibility and the competence of the post as directed by the Head of Service</w:t>
            </w:r>
          </w:p>
          <w:p w14:paraId="01876EB6" w14:textId="24893B6F" w:rsidR="00255539" w:rsidRPr="00731845" w:rsidRDefault="00255539" w:rsidP="00731845">
            <w:pPr>
              <w:spacing w:before="120" w:after="120"/>
              <w:rPr>
                <w:rFonts w:ascii="Arial" w:hAnsi="Arial" w:cs="Arial"/>
              </w:rPr>
            </w:pPr>
          </w:p>
        </w:tc>
      </w:tr>
    </w:tbl>
    <w:p w14:paraId="63F89F6B" w14:textId="77777777" w:rsidR="005D752A" w:rsidRDefault="005D752A">
      <w:pPr>
        <w:rPr>
          <w:sz w:val="2"/>
        </w:rPr>
        <w:sectPr w:rsidR="005D752A" w:rsidSect="001E4736">
          <w:pgSz w:w="11906" w:h="16838"/>
          <w:pgMar w:top="720" w:right="720" w:bottom="720" w:left="720" w:header="708" w:footer="708" w:gutter="0"/>
          <w:cols w:space="708"/>
          <w:docGrid w:linePitch="360"/>
        </w:sectPr>
      </w:pPr>
    </w:p>
    <w:p w14:paraId="5408C840" w14:textId="77777777" w:rsidR="001355E2" w:rsidRPr="005D752A" w:rsidRDefault="005D752A">
      <w:pPr>
        <w:rPr>
          <w:rFonts w:ascii="Arial" w:hAnsi="Arial" w:cs="Arial"/>
          <w:sz w:val="40"/>
          <w:szCs w:val="40"/>
        </w:rPr>
      </w:pPr>
      <w:r w:rsidRPr="005D752A">
        <w:rPr>
          <w:rFonts w:ascii="Arial" w:hAnsi="Arial" w:cs="Arial"/>
          <w:sz w:val="40"/>
          <w:szCs w:val="40"/>
        </w:rPr>
        <w:lastRenderedPageBreak/>
        <w:t>Section 2</w:t>
      </w:r>
    </w:p>
    <w:tbl>
      <w:tblPr>
        <w:tblStyle w:val="TableGrid"/>
        <w:tblW w:w="0" w:type="auto"/>
        <w:tblLook w:val="04A0" w:firstRow="1" w:lastRow="0" w:firstColumn="1" w:lastColumn="0" w:noHBand="0" w:noVBand="1"/>
      </w:tblPr>
      <w:tblGrid>
        <w:gridCol w:w="1696"/>
        <w:gridCol w:w="6663"/>
        <w:gridCol w:w="4819"/>
        <w:gridCol w:w="2210"/>
      </w:tblGrid>
      <w:tr w:rsidR="005D752A" w:rsidRPr="005D752A" w14:paraId="17793605" w14:textId="77777777" w:rsidTr="00856290">
        <w:trPr>
          <w:trHeight w:val="660"/>
        </w:trPr>
        <w:tc>
          <w:tcPr>
            <w:tcW w:w="1696" w:type="dxa"/>
            <w:vAlign w:val="center"/>
          </w:tcPr>
          <w:p w14:paraId="6FF72D2B" w14:textId="77777777" w:rsidR="005D752A" w:rsidRPr="005D752A" w:rsidRDefault="005D752A" w:rsidP="005D752A">
            <w:pPr>
              <w:rPr>
                <w:rFonts w:ascii="Arial" w:hAnsi="Arial" w:cs="Arial"/>
              </w:rPr>
            </w:pPr>
          </w:p>
        </w:tc>
        <w:tc>
          <w:tcPr>
            <w:tcW w:w="6663" w:type="dxa"/>
            <w:vAlign w:val="center"/>
          </w:tcPr>
          <w:p w14:paraId="788CB65D" w14:textId="77777777" w:rsidR="005D752A" w:rsidRPr="005D752A" w:rsidRDefault="005D752A" w:rsidP="005D752A">
            <w:pPr>
              <w:rPr>
                <w:rFonts w:ascii="Arial" w:hAnsi="Arial" w:cs="Arial"/>
                <w:b/>
              </w:rPr>
            </w:pPr>
            <w:r w:rsidRPr="005D752A">
              <w:rPr>
                <w:rFonts w:ascii="Arial" w:hAnsi="Arial" w:cs="Arial"/>
                <w:b/>
              </w:rPr>
              <w:t>Corporate</w:t>
            </w:r>
          </w:p>
        </w:tc>
        <w:tc>
          <w:tcPr>
            <w:tcW w:w="4819" w:type="dxa"/>
            <w:vAlign w:val="center"/>
          </w:tcPr>
          <w:p w14:paraId="493D15C8" w14:textId="77777777" w:rsidR="005D752A" w:rsidRPr="005D752A" w:rsidRDefault="005D752A" w:rsidP="005D752A">
            <w:pPr>
              <w:rPr>
                <w:rFonts w:ascii="Arial" w:hAnsi="Arial" w:cs="Arial"/>
                <w:b/>
              </w:rPr>
            </w:pPr>
            <w:r w:rsidRPr="005D752A">
              <w:rPr>
                <w:rFonts w:ascii="Arial" w:hAnsi="Arial" w:cs="Arial"/>
                <w:b/>
              </w:rPr>
              <w:t>Service</w:t>
            </w:r>
          </w:p>
        </w:tc>
        <w:tc>
          <w:tcPr>
            <w:tcW w:w="2210" w:type="dxa"/>
            <w:vAlign w:val="center"/>
          </w:tcPr>
          <w:p w14:paraId="47796735" w14:textId="77777777" w:rsidR="005D752A" w:rsidRPr="005D752A" w:rsidRDefault="005D752A" w:rsidP="005D752A">
            <w:pPr>
              <w:rPr>
                <w:rFonts w:ascii="Arial" w:hAnsi="Arial" w:cs="Arial"/>
                <w:b/>
              </w:rPr>
            </w:pPr>
            <w:r w:rsidRPr="005D752A">
              <w:rPr>
                <w:rFonts w:ascii="Arial" w:hAnsi="Arial" w:cs="Arial"/>
                <w:b/>
              </w:rPr>
              <w:t>Method of Assessment</w:t>
            </w:r>
          </w:p>
        </w:tc>
      </w:tr>
      <w:tr w:rsidR="005D752A" w:rsidRPr="005D752A" w14:paraId="1F745B81" w14:textId="77777777" w:rsidTr="002B08F4">
        <w:trPr>
          <w:trHeight w:val="2129"/>
        </w:trPr>
        <w:tc>
          <w:tcPr>
            <w:tcW w:w="1696" w:type="dxa"/>
          </w:tcPr>
          <w:p w14:paraId="201A2886" w14:textId="77777777" w:rsidR="005D752A" w:rsidRPr="005D752A" w:rsidRDefault="005D752A" w:rsidP="002B08F4">
            <w:pPr>
              <w:spacing w:before="120"/>
              <w:rPr>
                <w:rFonts w:ascii="Arial" w:hAnsi="Arial" w:cs="Arial"/>
                <w:b/>
              </w:rPr>
            </w:pPr>
            <w:r w:rsidRPr="005D752A">
              <w:rPr>
                <w:rFonts w:ascii="Arial" w:hAnsi="Arial" w:cs="Arial"/>
                <w:b/>
              </w:rPr>
              <w:t>Qualification</w:t>
            </w:r>
          </w:p>
        </w:tc>
        <w:tc>
          <w:tcPr>
            <w:tcW w:w="6663" w:type="dxa"/>
          </w:tcPr>
          <w:p w14:paraId="426DC935" w14:textId="77777777" w:rsidR="00F67A9F" w:rsidRDefault="00F67A9F" w:rsidP="00F67A9F">
            <w:pPr>
              <w:pStyle w:val="ListParagraph"/>
              <w:numPr>
                <w:ilvl w:val="0"/>
                <w:numId w:val="13"/>
              </w:numPr>
              <w:spacing w:before="120"/>
              <w:ind w:left="357" w:hanging="357"/>
              <w:rPr>
                <w:rFonts w:ascii="Arial" w:hAnsi="Arial" w:cs="Arial"/>
              </w:rPr>
            </w:pPr>
            <w:r>
              <w:rPr>
                <w:rFonts w:ascii="Arial" w:hAnsi="Arial" w:cs="Arial"/>
              </w:rPr>
              <w:t>Educated to degree level or equivalent in a relevant subject; or able to demonstrate equivalent experience as outlined in the Corporate and Service experience sections below</w:t>
            </w:r>
          </w:p>
          <w:p w14:paraId="3049B9DE" w14:textId="77777777" w:rsidR="00C745FF" w:rsidRPr="004753E6" w:rsidRDefault="00C745FF" w:rsidP="004753E6">
            <w:pPr>
              <w:rPr>
                <w:rFonts w:ascii="Arial" w:hAnsi="Arial" w:cs="Arial"/>
              </w:rPr>
            </w:pPr>
          </w:p>
          <w:p w14:paraId="176C48ED" w14:textId="77777777" w:rsidR="00C745FF" w:rsidRPr="005D752A" w:rsidRDefault="00C745FF" w:rsidP="00C745FF">
            <w:pPr>
              <w:pStyle w:val="ListParagraph"/>
              <w:spacing w:before="120"/>
              <w:ind w:left="360"/>
              <w:rPr>
                <w:rFonts w:ascii="Arial" w:hAnsi="Arial" w:cs="Arial"/>
              </w:rPr>
            </w:pPr>
          </w:p>
        </w:tc>
        <w:tc>
          <w:tcPr>
            <w:tcW w:w="4819" w:type="dxa"/>
          </w:tcPr>
          <w:p w14:paraId="47835874" w14:textId="77777777" w:rsidR="005D752A" w:rsidRPr="005D752A" w:rsidRDefault="005D752A" w:rsidP="005F608D">
            <w:pPr>
              <w:pStyle w:val="ListParagraph"/>
              <w:spacing w:before="120"/>
              <w:ind w:left="357"/>
              <w:contextualSpacing w:val="0"/>
              <w:rPr>
                <w:rFonts w:ascii="Arial" w:hAnsi="Arial" w:cs="Arial"/>
              </w:rPr>
            </w:pPr>
          </w:p>
        </w:tc>
        <w:tc>
          <w:tcPr>
            <w:tcW w:w="2210" w:type="dxa"/>
          </w:tcPr>
          <w:p w14:paraId="14E523B9" w14:textId="77777777" w:rsidR="005D752A" w:rsidRPr="00813058" w:rsidRDefault="005D752A"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Application form</w:t>
            </w:r>
          </w:p>
          <w:p w14:paraId="359831EC" w14:textId="77777777" w:rsidR="005D752A" w:rsidRPr="00813058" w:rsidRDefault="005D752A"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Selection process</w:t>
            </w:r>
          </w:p>
          <w:p w14:paraId="2ABFE9AD" w14:textId="77777777" w:rsidR="005D752A" w:rsidRPr="00813058" w:rsidRDefault="005D752A"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Pre-employment checks</w:t>
            </w:r>
          </w:p>
        </w:tc>
      </w:tr>
      <w:tr w:rsidR="005D752A" w:rsidRPr="005D752A" w14:paraId="48A427D4" w14:textId="77777777" w:rsidTr="002B08F4">
        <w:trPr>
          <w:trHeight w:val="5235"/>
        </w:trPr>
        <w:tc>
          <w:tcPr>
            <w:tcW w:w="1696" w:type="dxa"/>
          </w:tcPr>
          <w:p w14:paraId="4DE72C8B" w14:textId="77777777" w:rsidR="005D752A" w:rsidRPr="005D752A" w:rsidRDefault="005D752A" w:rsidP="002B08F4">
            <w:pPr>
              <w:spacing w:before="120" w:after="120"/>
              <w:rPr>
                <w:rFonts w:ascii="Arial" w:hAnsi="Arial" w:cs="Arial"/>
                <w:b/>
              </w:rPr>
            </w:pPr>
            <w:r w:rsidRPr="005D752A">
              <w:rPr>
                <w:rFonts w:ascii="Arial" w:hAnsi="Arial" w:cs="Arial"/>
                <w:b/>
              </w:rPr>
              <w:t>Experience</w:t>
            </w:r>
          </w:p>
        </w:tc>
        <w:tc>
          <w:tcPr>
            <w:tcW w:w="6663" w:type="dxa"/>
          </w:tcPr>
          <w:p w14:paraId="38A4B1AE" w14:textId="77777777" w:rsidR="004753E6" w:rsidRPr="004753E6" w:rsidRDefault="004753E6" w:rsidP="004753E6">
            <w:pPr>
              <w:pStyle w:val="ListParagraph"/>
              <w:numPr>
                <w:ilvl w:val="0"/>
                <w:numId w:val="6"/>
              </w:numPr>
              <w:rPr>
                <w:rFonts w:ascii="Arial" w:hAnsi="Arial" w:cs="Arial"/>
              </w:rPr>
            </w:pPr>
            <w:r w:rsidRPr="004753E6">
              <w:rPr>
                <w:rFonts w:ascii="Arial" w:hAnsi="Arial" w:cs="Arial"/>
              </w:rPr>
              <w:t xml:space="preserve">Extensive experience at senior management level within a large multi-functional public or private sector organisation. </w:t>
            </w:r>
          </w:p>
          <w:p w14:paraId="5BFE51AE" w14:textId="77777777" w:rsidR="005D752A" w:rsidRDefault="005D752A" w:rsidP="002B08F4">
            <w:pPr>
              <w:pStyle w:val="ListParagraph"/>
              <w:numPr>
                <w:ilvl w:val="0"/>
                <w:numId w:val="6"/>
              </w:numPr>
              <w:spacing w:before="80" w:after="80"/>
              <w:ind w:left="357" w:hanging="357"/>
              <w:contextualSpacing w:val="0"/>
              <w:rPr>
                <w:rFonts w:ascii="Arial" w:hAnsi="Arial" w:cs="Arial"/>
              </w:rPr>
            </w:pPr>
            <w:r>
              <w:rPr>
                <w:rFonts w:ascii="Arial" w:hAnsi="Arial" w:cs="Arial"/>
              </w:rPr>
              <w:t>Experience of implementing and managing change and business transformation, proactively pursuing continuous improvement;</w:t>
            </w:r>
          </w:p>
          <w:p w14:paraId="46907327" w14:textId="77777777" w:rsidR="005D752A" w:rsidRDefault="005D752A" w:rsidP="002B08F4">
            <w:pPr>
              <w:pStyle w:val="ListParagraph"/>
              <w:numPr>
                <w:ilvl w:val="0"/>
                <w:numId w:val="6"/>
              </w:numPr>
              <w:spacing w:before="80" w:after="80"/>
              <w:ind w:left="357" w:hanging="357"/>
              <w:contextualSpacing w:val="0"/>
              <w:rPr>
                <w:rFonts w:ascii="Arial" w:hAnsi="Arial" w:cs="Arial"/>
              </w:rPr>
            </w:pPr>
            <w:r>
              <w:rPr>
                <w:rFonts w:ascii="Arial" w:hAnsi="Arial" w:cs="Arial"/>
              </w:rPr>
              <w:t>Experience of successful strategic management and the formulation and delivery of strategic objectives, plans and policies;</w:t>
            </w:r>
          </w:p>
          <w:p w14:paraId="2E9E6B12" w14:textId="37EE5BB7" w:rsidR="005D752A" w:rsidRDefault="005D752A" w:rsidP="002B08F4">
            <w:pPr>
              <w:pStyle w:val="ListParagraph"/>
              <w:numPr>
                <w:ilvl w:val="0"/>
                <w:numId w:val="6"/>
              </w:numPr>
              <w:spacing w:before="80" w:after="80"/>
              <w:ind w:left="357" w:hanging="357"/>
              <w:contextualSpacing w:val="0"/>
              <w:rPr>
                <w:rFonts w:ascii="Arial" w:hAnsi="Arial" w:cs="Arial"/>
              </w:rPr>
            </w:pPr>
            <w:r>
              <w:rPr>
                <w:rFonts w:ascii="Arial" w:hAnsi="Arial" w:cs="Arial"/>
              </w:rPr>
              <w:t>Proven ability to manage a significant budget and meet financial efficiencies;</w:t>
            </w:r>
          </w:p>
          <w:p w14:paraId="4E414882" w14:textId="662D3847" w:rsidR="00DC62F9" w:rsidRPr="00D039A7" w:rsidRDefault="00DC62F9" w:rsidP="002B08F4">
            <w:pPr>
              <w:pStyle w:val="ListParagraph"/>
              <w:numPr>
                <w:ilvl w:val="0"/>
                <w:numId w:val="6"/>
              </w:numPr>
              <w:spacing w:before="80" w:after="80"/>
              <w:ind w:left="357" w:hanging="357"/>
              <w:contextualSpacing w:val="0"/>
              <w:rPr>
                <w:rFonts w:ascii="Arial" w:hAnsi="Arial" w:cs="Arial"/>
              </w:rPr>
            </w:pPr>
            <w:r w:rsidRPr="00D039A7">
              <w:rPr>
                <w:rFonts w:ascii="Arial" w:hAnsi="Arial" w:cs="Arial"/>
              </w:rPr>
              <w:t>Experience of working with regulatory bodies such as the Environment Agency and complying with environmental controls such as permits, licences, British Standards and consents.</w:t>
            </w:r>
          </w:p>
          <w:p w14:paraId="0E7E6B75" w14:textId="77777777" w:rsidR="005D752A" w:rsidRDefault="005D752A" w:rsidP="002B08F4">
            <w:pPr>
              <w:pStyle w:val="ListParagraph"/>
              <w:numPr>
                <w:ilvl w:val="0"/>
                <w:numId w:val="6"/>
              </w:numPr>
              <w:spacing w:before="80" w:after="80"/>
              <w:ind w:left="357" w:hanging="357"/>
              <w:contextualSpacing w:val="0"/>
              <w:rPr>
                <w:rFonts w:ascii="Arial" w:hAnsi="Arial" w:cs="Arial"/>
              </w:rPr>
            </w:pPr>
            <w:r>
              <w:rPr>
                <w:rFonts w:ascii="Arial" w:hAnsi="Arial" w:cs="Arial"/>
              </w:rPr>
              <w:t>Working with Members and Senior Officers, advising on specialist areas of responsibility;</w:t>
            </w:r>
          </w:p>
          <w:p w14:paraId="22ED19C8" w14:textId="742A236F" w:rsidR="005D752A" w:rsidRDefault="005D752A" w:rsidP="002B08F4">
            <w:pPr>
              <w:pStyle w:val="ListParagraph"/>
              <w:numPr>
                <w:ilvl w:val="0"/>
                <w:numId w:val="6"/>
              </w:numPr>
              <w:spacing w:before="80" w:after="80"/>
              <w:ind w:left="357" w:hanging="357"/>
              <w:contextualSpacing w:val="0"/>
              <w:rPr>
                <w:rFonts w:ascii="Arial" w:hAnsi="Arial" w:cs="Arial"/>
              </w:rPr>
            </w:pPr>
            <w:r>
              <w:rPr>
                <w:rFonts w:ascii="Arial" w:hAnsi="Arial" w:cs="Arial"/>
              </w:rPr>
              <w:t>Strategic level planning and people management, including motivation, engagement, empowerment, performance management and development;</w:t>
            </w:r>
          </w:p>
          <w:p w14:paraId="7D02E2EC" w14:textId="0D00B199" w:rsidR="005D752A" w:rsidRDefault="005D752A" w:rsidP="002B08F4">
            <w:pPr>
              <w:pStyle w:val="ListParagraph"/>
              <w:numPr>
                <w:ilvl w:val="0"/>
                <w:numId w:val="6"/>
              </w:numPr>
              <w:spacing w:before="80" w:after="80"/>
              <w:ind w:left="357" w:hanging="357"/>
              <w:contextualSpacing w:val="0"/>
              <w:rPr>
                <w:rFonts w:ascii="Arial" w:hAnsi="Arial" w:cs="Arial"/>
              </w:rPr>
            </w:pPr>
            <w:r>
              <w:rPr>
                <w:rFonts w:ascii="Arial" w:hAnsi="Arial" w:cs="Arial"/>
              </w:rPr>
              <w:t>Experience of managing complex projects and matrix management;</w:t>
            </w:r>
          </w:p>
          <w:p w14:paraId="6EA9E07E" w14:textId="14CFC3C5" w:rsidR="001B6B72" w:rsidRDefault="001B6B72" w:rsidP="002B08F4">
            <w:pPr>
              <w:pStyle w:val="ListParagraph"/>
              <w:numPr>
                <w:ilvl w:val="0"/>
                <w:numId w:val="6"/>
              </w:numPr>
              <w:spacing w:before="80" w:after="80"/>
              <w:ind w:left="357" w:hanging="357"/>
              <w:contextualSpacing w:val="0"/>
              <w:rPr>
                <w:rFonts w:ascii="Arial" w:hAnsi="Arial" w:cs="Arial"/>
              </w:rPr>
            </w:pPr>
            <w:r>
              <w:rPr>
                <w:rFonts w:ascii="Arial" w:hAnsi="Arial" w:cs="Arial"/>
              </w:rPr>
              <w:t>Experience of contract procurement and management including strong financial control;</w:t>
            </w:r>
          </w:p>
          <w:p w14:paraId="72C86CB2" w14:textId="77777777" w:rsidR="005D752A" w:rsidRPr="005D752A" w:rsidRDefault="005D752A" w:rsidP="002B08F4">
            <w:pPr>
              <w:pStyle w:val="ListParagraph"/>
              <w:numPr>
                <w:ilvl w:val="0"/>
                <w:numId w:val="6"/>
              </w:numPr>
              <w:spacing w:before="80" w:after="80"/>
              <w:ind w:left="357" w:hanging="357"/>
              <w:contextualSpacing w:val="0"/>
              <w:rPr>
                <w:rFonts w:ascii="Arial" w:hAnsi="Arial" w:cs="Arial"/>
              </w:rPr>
            </w:pPr>
            <w:r>
              <w:rPr>
                <w:rFonts w:ascii="Arial" w:hAnsi="Arial" w:cs="Arial"/>
              </w:rPr>
              <w:lastRenderedPageBreak/>
              <w:t>Experience of implementing and delivering partnership working with both internal and external partners.</w:t>
            </w:r>
          </w:p>
        </w:tc>
        <w:tc>
          <w:tcPr>
            <w:tcW w:w="4819" w:type="dxa"/>
          </w:tcPr>
          <w:p w14:paraId="38B89450" w14:textId="77777777" w:rsidR="00731845" w:rsidRPr="00731845" w:rsidRDefault="00731845" w:rsidP="00731845">
            <w:pPr>
              <w:rPr>
                <w:rFonts w:ascii="Arial" w:hAnsi="Arial" w:cs="Arial"/>
              </w:rPr>
            </w:pPr>
            <w:r w:rsidRPr="00731845">
              <w:rPr>
                <w:rFonts w:ascii="Arial" w:hAnsi="Arial" w:cs="Arial"/>
              </w:rPr>
              <w:lastRenderedPageBreak/>
              <w:t>Working at senior level wit</w:t>
            </w:r>
            <w:r w:rsidRPr="00357481">
              <w:rPr>
                <w:rFonts w:ascii="Arial" w:hAnsi="Arial" w:cs="Arial"/>
              </w:rPr>
              <w:t>hin a waste management environment.</w:t>
            </w:r>
          </w:p>
          <w:p w14:paraId="0497BCA9" w14:textId="785912AC" w:rsidR="00DD4C1F" w:rsidRPr="00F67A9F" w:rsidRDefault="004753E6" w:rsidP="004753E6">
            <w:pPr>
              <w:spacing w:before="120" w:after="120"/>
              <w:rPr>
                <w:rFonts w:ascii="Arial" w:hAnsi="Arial" w:cs="Arial"/>
                <w:iCs/>
              </w:rPr>
            </w:pPr>
            <w:r w:rsidRPr="00F67A9F">
              <w:rPr>
                <w:rFonts w:ascii="Arial" w:hAnsi="Arial" w:cs="Arial"/>
                <w:iCs/>
              </w:rPr>
              <w:tab/>
            </w:r>
          </w:p>
          <w:p w14:paraId="06261162" w14:textId="249D4052" w:rsidR="00731845" w:rsidRDefault="00731845" w:rsidP="00731845">
            <w:pPr>
              <w:rPr>
                <w:rFonts w:ascii="Arial" w:eastAsia="Times New Roman" w:hAnsi="Arial" w:cs="Times New Roman"/>
                <w:lang w:bidi="en-US"/>
              </w:rPr>
            </w:pPr>
            <w:r w:rsidRPr="00731845">
              <w:rPr>
                <w:rFonts w:ascii="Arial" w:eastAsia="Times New Roman" w:hAnsi="Arial" w:cs="Times New Roman"/>
                <w:lang w:bidi="en-US"/>
              </w:rPr>
              <w:t>Experience of waste procurement process and procedures</w:t>
            </w:r>
          </w:p>
          <w:p w14:paraId="3FB9534B" w14:textId="43BD455A" w:rsidR="0020195D" w:rsidRDefault="0020195D" w:rsidP="00731845">
            <w:pPr>
              <w:rPr>
                <w:rFonts w:ascii="Arial" w:eastAsia="Times New Roman" w:hAnsi="Arial" w:cs="Times New Roman"/>
                <w:lang w:bidi="en-US"/>
              </w:rPr>
            </w:pPr>
          </w:p>
          <w:p w14:paraId="6B998E07" w14:textId="7CEA91F5" w:rsidR="008F08DA" w:rsidRDefault="008F08DA" w:rsidP="0020195D">
            <w:pPr>
              <w:rPr>
                <w:rFonts w:ascii="Arial" w:eastAsia="Times New Roman" w:hAnsi="Arial" w:cs="Times New Roman"/>
                <w:lang w:bidi="en-US"/>
              </w:rPr>
            </w:pPr>
          </w:p>
          <w:p w14:paraId="4DEE681A" w14:textId="17551EBF" w:rsidR="008F08DA" w:rsidRPr="00357481" w:rsidRDefault="008F08DA" w:rsidP="0020195D">
            <w:pPr>
              <w:rPr>
                <w:rFonts w:ascii="Arial" w:eastAsia="Times New Roman" w:hAnsi="Arial" w:cs="Times New Roman"/>
                <w:lang w:bidi="en-US"/>
              </w:rPr>
            </w:pPr>
            <w:r w:rsidRPr="00357481">
              <w:rPr>
                <w:rFonts w:ascii="Arial" w:eastAsia="Times New Roman" w:hAnsi="Arial" w:cs="Times New Roman"/>
                <w:lang w:bidi="en-US"/>
              </w:rPr>
              <w:t>Up to date knowledge of waste management legislation and strategies and providing advice on its implications.</w:t>
            </w:r>
          </w:p>
          <w:p w14:paraId="4F1A771E" w14:textId="77777777" w:rsidR="0020195D" w:rsidRPr="00731845" w:rsidRDefault="0020195D" w:rsidP="00731845">
            <w:pPr>
              <w:rPr>
                <w:rFonts w:ascii="Arial" w:eastAsia="Times New Roman" w:hAnsi="Arial" w:cs="Times New Roman"/>
                <w:lang w:bidi="en-US"/>
              </w:rPr>
            </w:pPr>
          </w:p>
          <w:p w14:paraId="036841CB" w14:textId="3F80E73F" w:rsidR="0071642F" w:rsidRPr="00357481" w:rsidRDefault="008F08DA" w:rsidP="00357481">
            <w:pPr>
              <w:spacing w:before="80" w:after="80"/>
              <w:rPr>
                <w:rFonts w:ascii="Arial" w:hAnsi="Arial" w:cs="Arial"/>
              </w:rPr>
            </w:pPr>
            <w:r w:rsidRPr="00357481">
              <w:rPr>
                <w:rFonts w:ascii="Arial" w:hAnsi="Arial" w:cs="Arial"/>
              </w:rPr>
              <w:t>Experience of Health, Safety and Welfare management</w:t>
            </w:r>
            <w:r w:rsidR="00357481">
              <w:rPr>
                <w:rFonts w:ascii="Arial" w:hAnsi="Arial" w:cs="Arial"/>
              </w:rPr>
              <w:t xml:space="preserve"> </w:t>
            </w:r>
            <w:r w:rsidRPr="00357481">
              <w:rPr>
                <w:rFonts w:ascii="Arial" w:hAnsi="Arial" w:cs="Arial"/>
              </w:rPr>
              <w:t>in a waste management setting</w:t>
            </w:r>
          </w:p>
        </w:tc>
        <w:tc>
          <w:tcPr>
            <w:tcW w:w="2210" w:type="dxa"/>
          </w:tcPr>
          <w:p w14:paraId="51B0C4C3" w14:textId="77777777" w:rsidR="00813058" w:rsidRPr="00813058" w:rsidRDefault="00813058"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Application form</w:t>
            </w:r>
          </w:p>
          <w:p w14:paraId="057959A4" w14:textId="77777777" w:rsidR="00813058" w:rsidRDefault="00813058"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Selection process</w:t>
            </w:r>
          </w:p>
          <w:p w14:paraId="1B70922A" w14:textId="77777777" w:rsidR="005D752A" w:rsidRPr="00813058" w:rsidRDefault="00813058"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Pre-employment checks</w:t>
            </w:r>
          </w:p>
        </w:tc>
      </w:tr>
      <w:tr w:rsidR="005D752A" w:rsidRPr="005D752A" w14:paraId="29AC9DF5" w14:textId="77777777" w:rsidTr="002B08F4">
        <w:tc>
          <w:tcPr>
            <w:tcW w:w="1696" w:type="dxa"/>
          </w:tcPr>
          <w:p w14:paraId="5C98D04C" w14:textId="77777777" w:rsidR="005D752A" w:rsidRPr="00813058" w:rsidRDefault="00813058" w:rsidP="002B08F4">
            <w:pPr>
              <w:spacing w:before="120" w:after="120"/>
              <w:rPr>
                <w:rFonts w:ascii="Arial" w:hAnsi="Arial" w:cs="Arial"/>
                <w:b/>
              </w:rPr>
            </w:pPr>
            <w:r w:rsidRPr="00813058">
              <w:rPr>
                <w:rFonts w:ascii="Arial" w:hAnsi="Arial" w:cs="Arial"/>
                <w:b/>
              </w:rPr>
              <w:t>Skills and Knowledge</w:t>
            </w:r>
          </w:p>
        </w:tc>
        <w:tc>
          <w:tcPr>
            <w:tcW w:w="6663" w:type="dxa"/>
          </w:tcPr>
          <w:p w14:paraId="6D7BDD1B" w14:textId="77777777" w:rsidR="005D752A"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Project management, business transformation and change management skills;</w:t>
            </w:r>
          </w:p>
          <w:p w14:paraId="43DE4B6C"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Ability to think analytically, strategically and creatively and to influence and manage change across management and professional boundaries;</w:t>
            </w:r>
          </w:p>
          <w:p w14:paraId="42003664"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Understand and promote the application of digital technology to support and enhance service delivery;</w:t>
            </w:r>
          </w:p>
          <w:p w14:paraId="1D337119"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The ability to identify and exploit commercial opportunities for the benefit of the community and the council;</w:t>
            </w:r>
          </w:p>
          <w:p w14:paraId="59868C98"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Understand and apply the ‘One Council’ ethos and the values which underpin it;</w:t>
            </w:r>
          </w:p>
          <w:p w14:paraId="19CC8C1F"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The ability to delegate effectively;</w:t>
            </w:r>
          </w:p>
          <w:p w14:paraId="57284020"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Understand the strengths, motivations, aspirations and areas for development within the team and use this information to build resilience, manage talent and form positive working relationships built on trust which will empower, challenge and develop the team;</w:t>
            </w:r>
          </w:p>
          <w:p w14:paraId="3E30F4AD"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lastRenderedPageBreak/>
              <w:t>Understand what constitutes good workforce planning and establish effective workforce planning arrangements which support medium to long term service delivery;</w:t>
            </w:r>
          </w:p>
          <w:p w14:paraId="77275DA5"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Understand and apply the service design principles to ensure the most effective level of service delivery is maintained within the resources available;</w:t>
            </w:r>
          </w:p>
          <w:p w14:paraId="12FF4817" w14:textId="48229343" w:rsidR="00813058" w:rsidRPr="00357481" w:rsidRDefault="00813058" w:rsidP="00357481">
            <w:pPr>
              <w:pStyle w:val="ListParagraph"/>
              <w:numPr>
                <w:ilvl w:val="0"/>
                <w:numId w:val="7"/>
              </w:numPr>
              <w:spacing w:before="80" w:after="80"/>
              <w:ind w:left="357" w:hanging="357"/>
              <w:contextualSpacing w:val="0"/>
              <w:rPr>
                <w:rFonts w:ascii="Arial" w:hAnsi="Arial" w:cs="Arial"/>
              </w:rPr>
            </w:pPr>
            <w:r>
              <w:rPr>
                <w:rFonts w:ascii="Arial" w:hAnsi="Arial" w:cs="Arial"/>
              </w:rPr>
              <w:t>Problem solving and budget setting skills;</w:t>
            </w:r>
          </w:p>
          <w:p w14:paraId="667D4DC1"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Political and cultural awareness and an understanding of the political context and environment of Local Government;</w:t>
            </w:r>
          </w:p>
          <w:p w14:paraId="701CD62D" w14:textId="77777777" w:rsid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Strong communication and presentation skills;</w:t>
            </w:r>
          </w:p>
          <w:p w14:paraId="1D518039" w14:textId="77777777" w:rsidR="00813058" w:rsidRPr="00813058" w:rsidRDefault="00813058" w:rsidP="002B08F4">
            <w:pPr>
              <w:pStyle w:val="ListParagraph"/>
              <w:numPr>
                <w:ilvl w:val="0"/>
                <w:numId w:val="7"/>
              </w:numPr>
              <w:spacing w:before="80" w:after="80"/>
              <w:ind w:left="357" w:hanging="357"/>
              <w:contextualSpacing w:val="0"/>
              <w:rPr>
                <w:rFonts w:ascii="Arial" w:hAnsi="Arial" w:cs="Arial"/>
              </w:rPr>
            </w:pPr>
            <w:r>
              <w:rPr>
                <w:rFonts w:ascii="Arial" w:hAnsi="Arial" w:cs="Arial"/>
              </w:rPr>
              <w:t>Knowledge and understanding of Local Government statutory requirements.</w:t>
            </w:r>
          </w:p>
        </w:tc>
        <w:tc>
          <w:tcPr>
            <w:tcW w:w="4819" w:type="dxa"/>
          </w:tcPr>
          <w:p w14:paraId="5AB0D88E" w14:textId="77777777" w:rsidR="005D752A" w:rsidRPr="00F67A9F" w:rsidRDefault="00F41225" w:rsidP="00C745FF">
            <w:pPr>
              <w:spacing w:before="120" w:after="120"/>
              <w:rPr>
                <w:rFonts w:ascii="Arial" w:hAnsi="Arial" w:cs="Arial"/>
                <w:iCs/>
              </w:rPr>
            </w:pPr>
            <w:r w:rsidRPr="00F67A9F">
              <w:rPr>
                <w:rFonts w:ascii="Arial" w:hAnsi="Arial" w:cs="Arial"/>
                <w:iCs/>
              </w:rPr>
              <w:lastRenderedPageBreak/>
              <w:t>Knowledge and skills in applying corporate requirements to meet service needs</w:t>
            </w:r>
          </w:p>
        </w:tc>
        <w:tc>
          <w:tcPr>
            <w:tcW w:w="2210" w:type="dxa"/>
          </w:tcPr>
          <w:p w14:paraId="4D70B539" w14:textId="77777777" w:rsidR="00813058" w:rsidRPr="00813058" w:rsidRDefault="00813058"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Application form</w:t>
            </w:r>
          </w:p>
          <w:p w14:paraId="77E52C49" w14:textId="77777777" w:rsidR="00813058" w:rsidRDefault="00813058"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Selection process</w:t>
            </w:r>
          </w:p>
          <w:p w14:paraId="2DE0F1E5" w14:textId="77777777" w:rsidR="005D752A" w:rsidRPr="00813058" w:rsidRDefault="00813058"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Pre-employment checks</w:t>
            </w:r>
          </w:p>
        </w:tc>
      </w:tr>
      <w:tr w:rsidR="005D752A" w:rsidRPr="005D752A" w14:paraId="53AE6C5E" w14:textId="77777777" w:rsidTr="002B08F4">
        <w:trPr>
          <w:trHeight w:val="2725"/>
        </w:trPr>
        <w:tc>
          <w:tcPr>
            <w:tcW w:w="1696" w:type="dxa"/>
          </w:tcPr>
          <w:p w14:paraId="5E348995" w14:textId="77777777" w:rsidR="005D752A" w:rsidRPr="00813058" w:rsidRDefault="00813058" w:rsidP="002B08F4">
            <w:pPr>
              <w:spacing w:before="120" w:after="120"/>
              <w:rPr>
                <w:rFonts w:ascii="Arial" w:hAnsi="Arial" w:cs="Arial"/>
                <w:b/>
              </w:rPr>
            </w:pPr>
            <w:r w:rsidRPr="00813058">
              <w:rPr>
                <w:rFonts w:ascii="Arial" w:hAnsi="Arial" w:cs="Arial"/>
                <w:b/>
              </w:rPr>
              <w:t>Personal Qualities</w:t>
            </w:r>
          </w:p>
        </w:tc>
        <w:tc>
          <w:tcPr>
            <w:tcW w:w="6663" w:type="dxa"/>
          </w:tcPr>
          <w:p w14:paraId="208F0135" w14:textId="77777777" w:rsidR="005D752A" w:rsidRDefault="00813058" w:rsidP="002B08F4">
            <w:pPr>
              <w:pStyle w:val="ListParagraph"/>
              <w:numPr>
                <w:ilvl w:val="0"/>
                <w:numId w:val="8"/>
              </w:numPr>
              <w:spacing w:before="80" w:after="80"/>
              <w:ind w:left="357" w:hanging="357"/>
              <w:contextualSpacing w:val="0"/>
              <w:rPr>
                <w:rFonts w:ascii="Arial" w:hAnsi="Arial" w:cs="Arial"/>
              </w:rPr>
            </w:pPr>
            <w:r>
              <w:rPr>
                <w:rFonts w:ascii="Arial" w:hAnsi="Arial" w:cs="Arial"/>
              </w:rPr>
              <w:t>Professional in approach;</w:t>
            </w:r>
          </w:p>
          <w:p w14:paraId="292E0D32" w14:textId="77777777" w:rsidR="00813058" w:rsidRDefault="00813058" w:rsidP="002B08F4">
            <w:pPr>
              <w:pStyle w:val="ListParagraph"/>
              <w:numPr>
                <w:ilvl w:val="0"/>
                <w:numId w:val="8"/>
              </w:numPr>
              <w:spacing w:before="80" w:after="80"/>
              <w:ind w:left="357" w:hanging="357"/>
              <w:contextualSpacing w:val="0"/>
              <w:rPr>
                <w:rFonts w:ascii="Arial" w:hAnsi="Arial" w:cs="Arial"/>
              </w:rPr>
            </w:pPr>
            <w:r>
              <w:rPr>
                <w:rFonts w:ascii="Arial" w:hAnsi="Arial" w:cs="Arial"/>
              </w:rPr>
              <w:t>Strategic thinker;</w:t>
            </w:r>
          </w:p>
          <w:p w14:paraId="66BD00D1" w14:textId="77777777" w:rsidR="00813058" w:rsidRDefault="00813058" w:rsidP="002B08F4">
            <w:pPr>
              <w:pStyle w:val="ListParagraph"/>
              <w:numPr>
                <w:ilvl w:val="0"/>
                <w:numId w:val="8"/>
              </w:numPr>
              <w:spacing w:before="80" w:after="80"/>
              <w:ind w:left="357" w:hanging="357"/>
              <w:contextualSpacing w:val="0"/>
              <w:rPr>
                <w:rFonts w:ascii="Arial" w:hAnsi="Arial" w:cs="Arial"/>
              </w:rPr>
            </w:pPr>
            <w:r>
              <w:rPr>
                <w:rFonts w:ascii="Arial" w:hAnsi="Arial" w:cs="Arial"/>
              </w:rPr>
              <w:t>Personal commitment;</w:t>
            </w:r>
          </w:p>
          <w:p w14:paraId="7BD540F7" w14:textId="77777777" w:rsidR="00813058" w:rsidRDefault="00813058" w:rsidP="002B08F4">
            <w:pPr>
              <w:pStyle w:val="ListParagraph"/>
              <w:numPr>
                <w:ilvl w:val="0"/>
                <w:numId w:val="8"/>
              </w:numPr>
              <w:spacing w:before="80" w:after="80"/>
              <w:ind w:left="357" w:hanging="357"/>
              <w:contextualSpacing w:val="0"/>
              <w:rPr>
                <w:rFonts w:ascii="Arial" w:hAnsi="Arial" w:cs="Arial"/>
              </w:rPr>
            </w:pPr>
            <w:r>
              <w:rPr>
                <w:rFonts w:ascii="Arial" w:hAnsi="Arial" w:cs="Arial"/>
              </w:rPr>
              <w:t>Flexible approach to work;</w:t>
            </w:r>
          </w:p>
          <w:p w14:paraId="3F2A4B47" w14:textId="77777777" w:rsidR="00813058" w:rsidRDefault="00813058" w:rsidP="002B08F4">
            <w:pPr>
              <w:pStyle w:val="ListParagraph"/>
              <w:numPr>
                <w:ilvl w:val="0"/>
                <w:numId w:val="8"/>
              </w:numPr>
              <w:spacing w:before="80" w:after="80"/>
              <w:ind w:left="357" w:hanging="357"/>
              <w:contextualSpacing w:val="0"/>
              <w:rPr>
                <w:rFonts w:ascii="Arial" w:hAnsi="Arial" w:cs="Arial"/>
              </w:rPr>
            </w:pPr>
            <w:r>
              <w:rPr>
                <w:rFonts w:ascii="Arial" w:hAnsi="Arial" w:cs="Arial"/>
              </w:rPr>
              <w:t>Well organised and self-motivated;</w:t>
            </w:r>
          </w:p>
          <w:p w14:paraId="5496ACE5" w14:textId="77777777" w:rsidR="00813058" w:rsidRPr="00813058" w:rsidRDefault="00813058" w:rsidP="002B08F4">
            <w:pPr>
              <w:pStyle w:val="ListParagraph"/>
              <w:numPr>
                <w:ilvl w:val="0"/>
                <w:numId w:val="8"/>
              </w:numPr>
              <w:spacing w:before="80" w:after="80"/>
              <w:ind w:left="357" w:hanging="357"/>
              <w:contextualSpacing w:val="0"/>
              <w:rPr>
                <w:rFonts w:ascii="Arial" w:hAnsi="Arial" w:cs="Arial"/>
              </w:rPr>
            </w:pPr>
            <w:r>
              <w:rPr>
                <w:rFonts w:ascii="Arial" w:hAnsi="Arial" w:cs="Arial"/>
              </w:rPr>
              <w:t>Resilient with strong self-awareness.</w:t>
            </w:r>
          </w:p>
        </w:tc>
        <w:tc>
          <w:tcPr>
            <w:tcW w:w="4819" w:type="dxa"/>
          </w:tcPr>
          <w:p w14:paraId="3373BFAF" w14:textId="77777777" w:rsidR="005D752A" w:rsidRPr="005D752A" w:rsidRDefault="005D752A" w:rsidP="002B08F4">
            <w:pPr>
              <w:spacing w:before="120" w:after="120"/>
              <w:rPr>
                <w:rFonts w:ascii="Arial" w:hAnsi="Arial" w:cs="Arial"/>
              </w:rPr>
            </w:pPr>
          </w:p>
        </w:tc>
        <w:tc>
          <w:tcPr>
            <w:tcW w:w="2210" w:type="dxa"/>
          </w:tcPr>
          <w:p w14:paraId="7A8D6507" w14:textId="77777777" w:rsidR="00813058" w:rsidRPr="00813058" w:rsidRDefault="00813058"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Application form</w:t>
            </w:r>
          </w:p>
          <w:p w14:paraId="1D69B030" w14:textId="77777777" w:rsidR="00813058" w:rsidRDefault="00813058"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Selection process</w:t>
            </w:r>
          </w:p>
          <w:p w14:paraId="7A98D19D" w14:textId="77777777" w:rsidR="005D752A" w:rsidRPr="00813058" w:rsidRDefault="00813058" w:rsidP="002B08F4">
            <w:pPr>
              <w:pStyle w:val="ListParagraph"/>
              <w:numPr>
                <w:ilvl w:val="0"/>
                <w:numId w:val="4"/>
              </w:numPr>
              <w:spacing w:before="120" w:after="120"/>
              <w:ind w:left="357" w:hanging="357"/>
              <w:contextualSpacing w:val="0"/>
              <w:rPr>
                <w:rFonts w:ascii="Arial" w:hAnsi="Arial" w:cs="Arial"/>
              </w:rPr>
            </w:pPr>
            <w:r w:rsidRPr="00813058">
              <w:rPr>
                <w:rFonts w:ascii="Arial" w:hAnsi="Arial" w:cs="Arial"/>
              </w:rPr>
              <w:t>Pre-employment checks</w:t>
            </w:r>
          </w:p>
        </w:tc>
      </w:tr>
    </w:tbl>
    <w:p w14:paraId="6580478F" w14:textId="77777777" w:rsidR="005D752A" w:rsidRPr="00856290" w:rsidRDefault="005D752A">
      <w:pPr>
        <w:rPr>
          <w:sz w:val="2"/>
          <w:szCs w:val="24"/>
        </w:rPr>
      </w:pPr>
    </w:p>
    <w:sectPr w:rsidR="005D752A" w:rsidRPr="00856290" w:rsidSect="005D752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5C8B" w14:textId="77777777" w:rsidR="00D21372" w:rsidRDefault="00D21372" w:rsidP="001E4736">
      <w:pPr>
        <w:spacing w:after="0" w:line="240" w:lineRule="auto"/>
      </w:pPr>
      <w:r>
        <w:separator/>
      </w:r>
    </w:p>
  </w:endnote>
  <w:endnote w:type="continuationSeparator" w:id="0">
    <w:p w14:paraId="4DA1C458" w14:textId="77777777" w:rsidR="00D21372" w:rsidRDefault="00D21372" w:rsidP="001E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2A87" w:usb1="80000000" w:usb2="00000008"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FC79" w14:textId="77777777" w:rsidR="00D21372" w:rsidRDefault="00D21372" w:rsidP="001E4736">
      <w:pPr>
        <w:spacing w:after="0" w:line="240" w:lineRule="auto"/>
      </w:pPr>
      <w:r>
        <w:separator/>
      </w:r>
    </w:p>
  </w:footnote>
  <w:footnote w:type="continuationSeparator" w:id="0">
    <w:p w14:paraId="71330718" w14:textId="77777777" w:rsidR="00D21372" w:rsidRDefault="00D21372" w:rsidP="001E4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7FC3"/>
    <w:multiLevelType w:val="hybridMultilevel"/>
    <w:tmpl w:val="4D44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21C6C"/>
    <w:multiLevelType w:val="hybridMultilevel"/>
    <w:tmpl w:val="0D980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0F0D63"/>
    <w:multiLevelType w:val="hybridMultilevel"/>
    <w:tmpl w:val="61D81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272E4816"/>
    <w:multiLevelType w:val="hybridMultilevel"/>
    <w:tmpl w:val="5BB24C4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9443E38"/>
    <w:multiLevelType w:val="hybridMultilevel"/>
    <w:tmpl w:val="BF1C3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677982"/>
    <w:multiLevelType w:val="hybridMultilevel"/>
    <w:tmpl w:val="7DE8A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A7638D"/>
    <w:multiLevelType w:val="hybridMultilevel"/>
    <w:tmpl w:val="EDDEF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3DEB1A4B"/>
    <w:multiLevelType w:val="hybridMultilevel"/>
    <w:tmpl w:val="21F4015E"/>
    <w:lvl w:ilvl="0" w:tplc="328EC49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E5C90"/>
    <w:multiLevelType w:val="hybridMultilevel"/>
    <w:tmpl w:val="778CA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7A5096"/>
    <w:multiLevelType w:val="hybridMultilevel"/>
    <w:tmpl w:val="F1CA723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BB4510"/>
    <w:multiLevelType w:val="hybridMultilevel"/>
    <w:tmpl w:val="7F821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181527"/>
    <w:multiLevelType w:val="hybridMultilevel"/>
    <w:tmpl w:val="76983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CB423D"/>
    <w:multiLevelType w:val="hybridMultilevel"/>
    <w:tmpl w:val="E378EEC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73B70F91"/>
    <w:multiLevelType w:val="hybridMultilevel"/>
    <w:tmpl w:val="F3A80052"/>
    <w:lvl w:ilvl="0" w:tplc="81BEB3B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82635"/>
    <w:multiLevelType w:val="hybridMultilevel"/>
    <w:tmpl w:val="24D452BE"/>
    <w:lvl w:ilvl="0" w:tplc="328EC49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369A4"/>
    <w:multiLevelType w:val="hybridMultilevel"/>
    <w:tmpl w:val="258E2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3"/>
  </w:num>
  <w:num w:numId="4">
    <w:abstractNumId w:val="6"/>
  </w:num>
  <w:num w:numId="5">
    <w:abstractNumId w:val="13"/>
  </w:num>
  <w:num w:numId="6">
    <w:abstractNumId w:val="10"/>
  </w:num>
  <w:num w:numId="7">
    <w:abstractNumId w:val="5"/>
  </w:num>
  <w:num w:numId="8">
    <w:abstractNumId w:val="11"/>
  </w:num>
  <w:num w:numId="9">
    <w:abstractNumId w:val="9"/>
  </w:num>
  <w:num w:numId="10">
    <w:abstractNumId w:val="1"/>
  </w:num>
  <w:num w:numId="11">
    <w:abstractNumId w:val="15"/>
  </w:num>
  <w:num w:numId="12">
    <w:abstractNumId w:val="8"/>
  </w:num>
  <w:num w:numId="13">
    <w:abstractNumId w:val="6"/>
  </w:num>
  <w:num w:numId="14">
    <w:abstractNumId w:val="4"/>
  </w:num>
  <w:num w:numId="15">
    <w:abstractNumId w:val="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8D"/>
    <w:rsid w:val="000631CB"/>
    <w:rsid w:val="0007688D"/>
    <w:rsid w:val="0009149E"/>
    <w:rsid w:val="00093C6F"/>
    <w:rsid w:val="000A05E8"/>
    <w:rsid w:val="000A44CC"/>
    <w:rsid w:val="00137259"/>
    <w:rsid w:val="00142587"/>
    <w:rsid w:val="001B6B72"/>
    <w:rsid w:val="001D13C8"/>
    <w:rsid w:val="001D611A"/>
    <w:rsid w:val="001E4736"/>
    <w:rsid w:val="0020195D"/>
    <w:rsid w:val="00250BB8"/>
    <w:rsid w:val="00255539"/>
    <w:rsid w:val="002A023E"/>
    <w:rsid w:val="002B08F4"/>
    <w:rsid w:val="002C70C5"/>
    <w:rsid w:val="002E59E8"/>
    <w:rsid w:val="002F7426"/>
    <w:rsid w:val="00357481"/>
    <w:rsid w:val="00360664"/>
    <w:rsid w:val="003901CA"/>
    <w:rsid w:val="003B439B"/>
    <w:rsid w:val="0040278D"/>
    <w:rsid w:val="0041161B"/>
    <w:rsid w:val="004371EC"/>
    <w:rsid w:val="004545BE"/>
    <w:rsid w:val="004753E6"/>
    <w:rsid w:val="004D5B51"/>
    <w:rsid w:val="00532246"/>
    <w:rsid w:val="0056640C"/>
    <w:rsid w:val="00571C53"/>
    <w:rsid w:val="005B4E25"/>
    <w:rsid w:val="005D752A"/>
    <w:rsid w:val="005E491F"/>
    <w:rsid w:val="005F608D"/>
    <w:rsid w:val="00610A9D"/>
    <w:rsid w:val="00652211"/>
    <w:rsid w:val="00675778"/>
    <w:rsid w:val="00696CAB"/>
    <w:rsid w:val="006D7A9F"/>
    <w:rsid w:val="006E6D24"/>
    <w:rsid w:val="0071642F"/>
    <w:rsid w:val="00731845"/>
    <w:rsid w:val="00761DF4"/>
    <w:rsid w:val="007C7F81"/>
    <w:rsid w:val="00813058"/>
    <w:rsid w:val="00856290"/>
    <w:rsid w:val="008840B7"/>
    <w:rsid w:val="008A6EE0"/>
    <w:rsid w:val="008F08DA"/>
    <w:rsid w:val="009244BF"/>
    <w:rsid w:val="009414A8"/>
    <w:rsid w:val="00965158"/>
    <w:rsid w:val="00980CCD"/>
    <w:rsid w:val="009A4FDD"/>
    <w:rsid w:val="009B5D55"/>
    <w:rsid w:val="009F3B59"/>
    <w:rsid w:val="009F6F3E"/>
    <w:rsid w:val="00A56207"/>
    <w:rsid w:val="00A630A1"/>
    <w:rsid w:val="00A916E0"/>
    <w:rsid w:val="00AB24D8"/>
    <w:rsid w:val="00AE4221"/>
    <w:rsid w:val="00B352ED"/>
    <w:rsid w:val="00C2627F"/>
    <w:rsid w:val="00C328B2"/>
    <w:rsid w:val="00C63D98"/>
    <w:rsid w:val="00C745FF"/>
    <w:rsid w:val="00CF004F"/>
    <w:rsid w:val="00D039A7"/>
    <w:rsid w:val="00D21372"/>
    <w:rsid w:val="00D2408F"/>
    <w:rsid w:val="00D25A13"/>
    <w:rsid w:val="00D90B5D"/>
    <w:rsid w:val="00D97E43"/>
    <w:rsid w:val="00DC62F9"/>
    <w:rsid w:val="00DD4C1F"/>
    <w:rsid w:val="00DD7637"/>
    <w:rsid w:val="00DF463E"/>
    <w:rsid w:val="00E52071"/>
    <w:rsid w:val="00E629F3"/>
    <w:rsid w:val="00F00187"/>
    <w:rsid w:val="00F41225"/>
    <w:rsid w:val="00F67A9F"/>
    <w:rsid w:val="00F81BC1"/>
    <w:rsid w:val="00F91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FBC57"/>
  <w15:docId w15:val="{D2B4B700-08E7-4697-8394-E7EBDB2E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88D"/>
    <w:pPr>
      <w:ind w:left="720"/>
      <w:contextualSpacing/>
    </w:pPr>
  </w:style>
  <w:style w:type="paragraph" w:styleId="Header">
    <w:name w:val="header"/>
    <w:basedOn w:val="Normal"/>
    <w:link w:val="HeaderChar"/>
    <w:uiPriority w:val="99"/>
    <w:unhideWhenUsed/>
    <w:rsid w:val="001E4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36"/>
  </w:style>
  <w:style w:type="paragraph" w:styleId="Footer">
    <w:name w:val="footer"/>
    <w:basedOn w:val="Normal"/>
    <w:link w:val="FooterChar"/>
    <w:uiPriority w:val="99"/>
    <w:unhideWhenUsed/>
    <w:rsid w:val="001E4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736"/>
  </w:style>
  <w:style w:type="paragraph" w:styleId="BodyText">
    <w:name w:val="Body Text"/>
    <w:basedOn w:val="Normal"/>
    <w:link w:val="BodyTextChar"/>
    <w:rsid w:val="008840B7"/>
    <w:pPr>
      <w:spacing w:after="120" w:line="240" w:lineRule="auto"/>
    </w:pPr>
    <w:rPr>
      <w:rFonts w:ascii="Arial (W1)" w:eastAsia="Times New Roman" w:hAnsi="Arial (W1)" w:cs="Arial"/>
      <w:sz w:val="24"/>
      <w:szCs w:val="24"/>
    </w:rPr>
  </w:style>
  <w:style w:type="character" w:customStyle="1" w:styleId="BodyTextChar">
    <w:name w:val="Body Text Char"/>
    <w:basedOn w:val="DefaultParagraphFont"/>
    <w:link w:val="BodyText"/>
    <w:rsid w:val="008840B7"/>
    <w:rPr>
      <w:rFonts w:ascii="Arial (W1)" w:eastAsia="Times New Roman" w:hAnsi="Arial (W1)" w:cs="Arial"/>
      <w:sz w:val="24"/>
      <w:szCs w:val="24"/>
    </w:rPr>
  </w:style>
  <w:style w:type="paragraph" w:styleId="BalloonText">
    <w:name w:val="Balloon Text"/>
    <w:basedOn w:val="Normal"/>
    <w:link w:val="BalloonTextChar"/>
    <w:uiPriority w:val="99"/>
    <w:semiHidden/>
    <w:unhideWhenUsed/>
    <w:rsid w:val="005E4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1F"/>
    <w:rPr>
      <w:rFonts w:ascii="Segoe UI" w:hAnsi="Segoe UI" w:cs="Segoe UI"/>
      <w:sz w:val="18"/>
      <w:szCs w:val="18"/>
    </w:rPr>
  </w:style>
  <w:style w:type="character" w:styleId="CommentReference">
    <w:name w:val="annotation reference"/>
    <w:basedOn w:val="DefaultParagraphFont"/>
    <w:uiPriority w:val="99"/>
    <w:semiHidden/>
    <w:unhideWhenUsed/>
    <w:rsid w:val="00F67A9F"/>
    <w:rPr>
      <w:sz w:val="16"/>
      <w:szCs w:val="16"/>
    </w:rPr>
  </w:style>
  <w:style w:type="paragraph" w:styleId="CommentText">
    <w:name w:val="annotation text"/>
    <w:basedOn w:val="Normal"/>
    <w:link w:val="CommentTextChar"/>
    <w:uiPriority w:val="99"/>
    <w:semiHidden/>
    <w:unhideWhenUsed/>
    <w:rsid w:val="00F67A9F"/>
    <w:pPr>
      <w:spacing w:line="240" w:lineRule="auto"/>
    </w:pPr>
    <w:rPr>
      <w:sz w:val="20"/>
      <w:szCs w:val="20"/>
    </w:rPr>
  </w:style>
  <w:style w:type="character" w:customStyle="1" w:styleId="CommentTextChar">
    <w:name w:val="Comment Text Char"/>
    <w:basedOn w:val="DefaultParagraphFont"/>
    <w:link w:val="CommentText"/>
    <w:uiPriority w:val="99"/>
    <w:semiHidden/>
    <w:rsid w:val="00F67A9F"/>
    <w:rPr>
      <w:sz w:val="20"/>
      <w:szCs w:val="20"/>
    </w:rPr>
  </w:style>
  <w:style w:type="paragraph" w:styleId="CommentSubject">
    <w:name w:val="annotation subject"/>
    <w:basedOn w:val="CommentText"/>
    <w:next w:val="CommentText"/>
    <w:link w:val="CommentSubjectChar"/>
    <w:uiPriority w:val="99"/>
    <w:semiHidden/>
    <w:unhideWhenUsed/>
    <w:rsid w:val="00F67A9F"/>
    <w:rPr>
      <w:b/>
      <w:bCs/>
    </w:rPr>
  </w:style>
  <w:style w:type="character" w:customStyle="1" w:styleId="CommentSubjectChar">
    <w:name w:val="Comment Subject Char"/>
    <w:basedOn w:val="CommentTextChar"/>
    <w:link w:val="CommentSubject"/>
    <w:uiPriority w:val="99"/>
    <w:semiHidden/>
    <w:rsid w:val="00F67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3672">
      <w:bodyDiv w:val="1"/>
      <w:marLeft w:val="0"/>
      <w:marRight w:val="0"/>
      <w:marTop w:val="0"/>
      <w:marBottom w:val="0"/>
      <w:divBdr>
        <w:top w:val="none" w:sz="0" w:space="0" w:color="auto"/>
        <w:left w:val="none" w:sz="0" w:space="0" w:color="auto"/>
        <w:bottom w:val="none" w:sz="0" w:space="0" w:color="auto"/>
        <w:right w:val="none" w:sz="0" w:space="0" w:color="auto"/>
      </w:divBdr>
    </w:div>
    <w:div w:id="1231384256">
      <w:bodyDiv w:val="1"/>
      <w:marLeft w:val="0"/>
      <w:marRight w:val="0"/>
      <w:marTop w:val="0"/>
      <w:marBottom w:val="0"/>
      <w:divBdr>
        <w:top w:val="none" w:sz="0" w:space="0" w:color="auto"/>
        <w:left w:val="none" w:sz="0" w:space="0" w:color="auto"/>
        <w:bottom w:val="none" w:sz="0" w:space="0" w:color="auto"/>
        <w:right w:val="none" w:sz="0" w:space="0" w:color="auto"/>
      </w:divBdr>
    </w:div>
    <w:div w:id="14756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E669-0C4D-44F0-B2BF-B3C09A11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Julie Cassidy</cp:lastModifiedBy>
  <cp:revision>5</cp:revision>
  <dcterms:created xsi:type="dcterms:W3CDTF">2023-01-16T15:14:00Z</dcterms:created>
  <dcterms:modified xsi:type="dcterms:W3CDTF">2023-01-16T17:54:00Z</dcterms:modified>
</cp:coreProperties>
</file>